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06007C33"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B26337">
        <w:rPr>
          <w:rFonts w:ascii="Arial" w:hAnsi="Arial" w:cs="Arial"/>
          <w:sz w:val="24"/>
          <w:szCs w:val="24"/>
          <w:lang w:val="es-MX"/>
        </w:rPr>
        <w:t>181124</w:t>
      </w:r>
    </w:p>
    <w:p w14:paraId="0CA44925" w14:textId="7954F4A5"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B26337" w:rsidRPr="00B26337">
        <w:rPr>
          <w:rFonts w:ascii="Arial" w:hAnsi="Arial" w:cs="Arial"/>
          <w:sz w:val="24"/>
          <w:szCs w:val="24"/>
          <w:lang w:val="es-MX"/>
        </w:rPr>
        <w:t xml:space="preserve">La presente Contratación Abreviada tiene por objeto la adquisición de combustibles destinados a la obra de pavimentación de calles varias de la ciudad de San Ramón de la Nueva Orán, correspondientes a calle Rivadavia desde Dorrego hasta Saavedra y Av. de los Constituyentes desde </w:t>
      </w:r>
      <w:r w:rsidR="00B26337">
        <w:rPr>
          <w:rFonts w:ascii="Arial" w:hAnsi="Arial" w:cs="Arial"/>
          <w:sz w:val="24"/>
          <w:szCs w:val="24"/>
          <w:lang w:val="es-MX"/>
        </w:rPr>
        <w:t xml:space="preserve">Av. </w:t>
      </w:r>
      <w:r w:rsidR="00B26337" w:rsidRPr="00B26337">
        <w:rPr>
          <w:rFonts w:ascii="Arial" w:hAnsi="Arial" w:cs="Arial"/>
          <w:sz w:val="24"/>
          <w:szCs w:val="24"/>
          <w:lang w:val="es-MX"/>
        </w:rPr>
        <w:t>Reverendo Diego Calvisi hasta Germán Bernad.</w:t>
      </w:r>
    </w:p>
    <w:bookmarkEnd w:id="0"/>
    <w:p w14:paraId="17EE21AB" w14:textId="22A62E3D"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B26337">
        <w:rPr>
          <w:rFonts w:ascii="Arial" w:hAnsi="Arial" w:cs="Arial"/>
          <w:sz w:val="24"/>
          <w:szCs w:val="24"/>
          <w:lang w:val="es-MX"/>
        </w:rPr>
        <w:t>21</w:t>
      </w:r>
      <w:r w:rsidR="00E43BD1" w:rsidRPr="00E43BD1">
        <w:rPr>
          <w:rFonts w:ascii="Arial" w:hAnsi="Arial" w:cs="Arial"/>
          <w:sz w:val="24"/>
          <w:szCs w:val="24"/>
        </w:rPr>
        <w:t xml:space="preserve"> de </w:t>
      </w:r>
      <w:r w:rsidR="006F06F2">
        <w:rPr>
          <w:rFonts w:ascii="Arial" w:hAnsi="Arial" w:cs="Arial"/>
          <w:sz w:val="24"/>
          <w:szCs w:val="24"/>
        </w:rPr>
        <w:t>mayo</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B26337">
        <w:rPr>
          <w:rFonts w:ascii="Arial" w:hAnsi="Arial" w:cs="Arial"/>
          <w:sz w:val="24"/>
          <w:szCs w:val="24"/>
          <w:lang w:val="es-MX"/>
        </w:rPr>
        <w:t>11</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39043C5F"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B26337">
        <w:rPr>
          <w:rFonts w:ascii="Arial" w:hAnsi="Arial" w:cs="Arial"/>
          <w:sz w:val="24"/>
          <w:szCs w:val="24"/>
          <w:lang w:val="es-419"/>
        </w:rPr>
        <w:t>21</w:t>
      </w:r>
      <w:r w:rsidRPr="00A066CE">
        <w:rPr>
          <w:rFonts w:ascii="Arial" w:hAnsi="Arial" w:cs="Arial"/>
          <w:sz w:val="24"/>
          <w:szCs w:val="24"/>
          <w:lang w:val="es-419"/>
        </w:rPr>
        <w:t>/0</w:t>
      </w:r>
      <w:r w:rsidR="00B26337">
        <w:rPr>
          <w:rFonts w:ascii="Arial" w:hAnsi="Arial" w:cs="Arial"/>
          <w:sz w:val="24"/>
          <w:szCs w:val="24"/>
          <w:lang w:val="es-419"/>
        </w:rPr>
        <w:t>5</w:t>
      </w:r>
      <w:r w:rsidRPr="00A066CE">
        <w:rPr>
          <w:rFonts w:ascii="Arial" w:hAnsi="Arial" w:cs="Arial"/>
          <w:sz w:val="24"/>
          <w:szCs w:val="24"/>
          <w:lang w:val="es-419"/>
        </w:rPr>
        <w:t xml:space="preserve">/2026 a las </w:t>
      </w:r>
      <w:r w:rsidR="00B26337">
        <w:rPr>
          <w:rFonts w:ascii="Arial" w:hAnsi="Arial" w:cs="Arial"/>
          <w:sz w:val="24"/>
          <w:szCs w:val="24"/>
          <w:lang w:val="es-419"/>
        </w:rPr>
        <w:t>11</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aún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r w:rsidRPr="008A5043">
        <w:rPr>
          <w:rFonts w:ascii="Arial" w:hAnsi="Arial" w:cs="Arial"/>
          <w:sz w:val="24"/>
          <w:szCs w:val="24"/>
          <w:lang w:val="es-MX"/>
        </w:rPr>
        <w:t>ii</w:t>
      </w:r>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r w:rsidRPr="008A5043">
        <w:rPr>
          <w:rFonts w:ascii="Arial" w:hAnsi="Arial" w:cs="Arial"/>
          <w:sz w:val="24"/>
          <w:szCs w:val="24"/>
          <w:lang w:val="es-MX"/>
        </w:rPr>
        <w:t>iii</w:t>
      </w:r>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iv</w:t>
      </w:r>
      <w:r>
        <w:rPr>
          <w:rFonts w:ascii="Arial" w:hAnsi="Arial" w:cs="Arial"/>
          <w:sz w:val="24"/>
          <w:szCs w:val="24"/>
          <w:lang w:val="es-MX"/>
        </w:rPr>
        <w:t xml:space="preserve">) </w:t>
      </w:r>
      <w:r w:rsidRPr="008A5043">
        <w:rPr>
          <w:rFonts w:ascii="Arial" w:hAnsi="Arial" w:cs="Arial"/>
          <w:sz w:val="24"/>
          <w:szCs w:val="24"/>
          <w:lang w:val="es-MX"/>
        </w:rPr>
        <w:t>La aceptación de la intervención de la Municipalidad de San Ramón de la Nueva Orán, pudiendo ser esta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presentara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 xml:space="preserve">Se consideran prácticas prohibidas a las siguientes: (i) una “práctica corrupta” que consiste en ofrecer, dar, recibir o solicitar, directa o indirectamente, cualquier cosa de valor para influenciar indebidamente las acciones de la otra parte; (ii)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(iii) una “práctica coercitiva” que consiste en perjudicar o causar daño o amenazar con perjudicar o causar daño, directa o indirectamente, a cualquier parte o a sus bienes para influenciar indebidamente en las acciones de una parte; (iv)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360FDA75"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68727A14" w14:textId="77777777" w:rsidR="00B26337" w:rsidRPr="00B26337" w:rsidRDefault="00A73838" w:rsidP="00B26337">
      <w:pPr>
        <w:spacing w:line="360" w:lineRule="auto"/>
        <w:jc w:val="both"/>
        <w:rPr>
          <w:rFonts w:ascii="Arial" w:hAnsi="Arial" w:cs="Arial"/>
          <w:sz w:val="24"/>
          <w:szCs w:val="24"/>
          <w:lang w:val="es-419"/>
        </w:rPr>
      </w:pPr>
      <w:r w:rsidRPr="00B26337">
        <w:rPr>
          <w:rFonts w:ascii="Arial" w:hAnsi="Arial" w:cs="Arial"/>
          <w:sz w:val="24"/>
          <w:szCs w:val="24"/>
          <w:lang w:val="es-MX"/>
        </w:rPr>
        <w:t xml:space="preserve">La presente contratación tiene por objeto la adquisición de </w:t>
      </w:r>
      <w:r w:rsidR="00B26337" w:rsidRPr="00B26337">
        <w:rPr>
          <w:rFonts w:ascii="Arial" w:hAnsi="Arial" w:cs="Arial"/>
          <w:sz w:val="24"/>
          <w:szCs w:val="24"/>
          <w:lang w:val="es-419"/>
        </w:rPr>
        <w:t>combustibles destinados a la ejecución de obras de pavimentación urbana en calles varias de la ciudad.</w:t>
      </w:r>
    </w:p>
    <w:p w14:paraId="0AC23B4B" w14:textId="77777777" w:rsidR="00B26337" w:rsidRPr="00B26337" w:rsidRDefault="00B26337" w:rsidP="00B26337">
      <w:pPr>
        <w:spacing w:line="360" w:lineRule="auto"/>
        <w:jc w:val="both"/>
        <w:rPr>
          <w:rFonts w:ascii="Arial" w:hAnsi="Arial" w:cs="Arial"/>
          <w:sz w:val="24"/>
          <w:szCs w:val="24"/>
          <w:lang w:val="es-419"/>
        </w:rPr>
      </w:pPr>
      <w:r w:rsidRPr="00B26337">
        <w:rPr>
          <w:rFonts w:ascii="Arial" w:hAnsi="Arial" w:cs="Arial"/>
          <w:sz w:val="24"/>
          <w:szCs w:val="24"/>
          <w:lang w:val="es-419"/>
        </w:rPr>
        <w:t>La contratación comprende la provisión de los siguientes combustibles:</w:t>
      </w:r>
    </w:p>
    <w:p w14:paraId="5869608B" w14:textId="77777777" w:rsidR="00B26337" w:rsidRPr="00B26337" w:rsidRDefault="00B26337" w:rsidP="00B26337">
      <w:pPr>
        <w:numPr>
          <w:ilvl w:val="0"/>
          <w:numId w:val="13"/>
        </w:numPr>
        <w:spacing w:line="360" w:lineRule="auto"/>
        <w:jc w:val="both"/>
        <w:rPr>
          <w:rFonts w:ascii="Arial" w:hAnsi="Arial" w:cs="Arial"/>
          <w:sz w:val="24"/>
          <w:szCs w:val="24"/>
          <w:lang w:val="es-419"/>
        </w:rPr>
      </w:pPr>
      <w:r w:rsidRPr="00B26337">
        <w:rPr>
          <w:rFonts w:ascii="Arial" w:hAnsi="Arial" w:cs="Arial"/>
          <w:sz w:val="24"/>
          <w:szCs w:val="24"/>
          <w:lang w:val="es-419"/>
        </w:rPr>
        <w:t xml:space="preserve">Gasoil Grado 3 (Premium): 12.200,00 litros. </w:t>
      </w:r>
    </w:p>
    <w:p w14:paraId="5DA9AC74" w14:textId="77777777" w:rsidR="00B26337" w:rsidRPr="00B26337" w:rsidRDefault="00B26337" w:rsidP="00B26337">
      <w:pPr>
        <w:numPr>
          <w:ilvl w:val="0"/>
          <w:numId w:val="13"/>
        </w:numPr>
        <w:spacing w:line="360" w:lineRule="auto"/>
        <w:jc w:val="both"/>
        <w:rPr>
          <w:rFonts w:ascii="Arial" w:hAnsi="Arial" w:cs="Arial"/>
          <w:sz w:val="24"/>
          <w:szCs w:val="24"/>
          <w:lang w:val="es-419"/>
        </w:rPr>
      </w:pPr>
      <w:r w:rsidRPr="00B26337">
        <w:rPr>
          <w:rFonts w:ascii="Arial" w:hAnsi="Arial" w:cs="Arial"/>
          <w:sz w:val="24"/>
          <w:szCs w:val="24"/>
          <w:lang w:val="es-419"/>
        </w:rPr>
        <w:t xml:space="preserve">Gasoil Grado 2: 6.900,00 litros. </w:t>
      </w:r>
    </w:p>
    <w:p w14:paraId="3E26ABA2" w14:textId="297149BD" w:rsidR="00A73838" w:rsidRPr="00B26337" w:rsidRDefault="00B26337" w:rsidP="00A73838">
      <w:pPr>
        <w:spacing w:line="360" w:lineRule="auto"/>
        <w:jc w:val="both"/>
        <w:rPr>
          <w:rFonts w:ascii="Arial" w:hAnsi="Arial" w:cs="Arial"/>
          <w:sz w:val="24"/>
          <w:szCs w:val="24"/>
          <w:lang w:val="es-419"/>
        </w:rPr>
      </w:pPr>
      <w:r w:rsidRPr="00B26337">
        <w:rPr>
          <w:rFonts w:ascii="Arial" w:hAnsi="Arial" w:cs="Arial"/>
          <w:sz w:val="24"/>
          <w:szCs w:val="24"/>
          <w:lang w:val="es-419"/>
        </w:rPr>
        <w:t>Los combustibles serán destinados a las obras de pavimentación de calle Rivadavia desde Dorrego hasta Saavedra y Av. de los Constituyentes desde</w:t>
      </w:r>
      <w:r>
        <w:rPr>
          <w:rFonts w:ascii="Arial" w:hAnsi="Arial" w:cs="Arial"/>
          <w:sz w:val="24"/>
          <w:szCs w:val="24"/>
          <w:lang w:val="es-419"/>
        </w:rPr>
        <w:t xml:space="preserve"> Av.</w:t>
      </w:r>
      <w:r w:rsidRPr="00B26337">
        <w:rPr>
          <w:rFonts w:ascii="Arial" w:hAnsi="Arial" w:cs="Arial"/>
          <w:sz w:val="24"/>
          <w:szCs w:val="24"/>
          <w:lang w:val="es-419"/>
        </w:rPr>
        <w:t xml:space="preserve"> Reverendo Diego Calvisi hasta Germán Bernad</w:t>
      </w:r>
      <w:r w:rsidR="00A73838" w:rsidRPr="00B26337">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 xml:space="preserve">La propuesta económica deberá ser formulada en PESOS. Los precios cotizados (unitarios y totales) deberán incluir, indefectiblemente, el importe correspondiente a la alícuota del </w:t>
      </w:r>
      <w:r w:rsidRPr="00787574">
        <w:rPr>
          <w:rFonts w:ascii="Arial" w:hAnsi="Arial" w:cs="Arial"/>
          <w:sz w:val="24"/>
          <w:szCs w:val="24"/>
          <w:lang w:val="es-MX"/>
        </w:rPr>
        <w:lastRenderedPageBreak/>
        <w:t>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lastRenderedPageBreak/>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25DA40BD"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40F253FF" w14:textId="77777777" w:rsidR="006F06F2" w:rsidRDefault="006F06F2" w:rsidP="00582917">
      <w:pPr>
        <w:spacing w:line="360" w:lineRule="auto"/>
        <w:jc w:val="both"/>
        <w:rPr>
          <w:rFonts w:ascii="Arial" w:hAnsi="Arial" w:cs="Arial"/>
          <w:sz w:val="24"/>
          <w:szCs w:val="24"/>
          <w:lang w:val="es-MX"/>
        </w:rPr>
      </w:pP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lastRenderedPageBreak/>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5997E152" w14:textId="594B7757" w:rsidR="005C14A3"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3D869065" w14:textId="77777777" w:rsidR="0052652A" w:rsidRDefault="0052652A" w:rsidP="00A73838">
      <w:pPr>
        <w:spacing w:line="360" w:lineRule="auto"/>
        <w:jc w:val="center"/>
        <w:rPr>
          <w:rFonts w:ascii="Arial" w:hAnsi="Arial" w:cs="Arial"/>
          <w:sz w:val="24"/>
          <w:szCs w:val="24"/>
          <w:lang w:val="es-MX"/>
        </w:rPr>
      </w:pPr>
    </w:p>
    <w:p w14:paraId="6019CFF3" w14:textId="77777777" w:rsidR="00B26337" w:rsidRDefault="00B26337" w:rsidP="00B26337">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03DF20F6" w14:textId="77777777" w:rsidR="00B26337" w:rsidRPr="009B62D0" w:rsidRDefault="00B26337" w:rsidP="00B26337">
      <w:pPr>
        <w:spacing w:line="360" w:lineRule="auto"/>
        <w:rPr>
          <w:rFonts w:ascii="Arial" w:hAnsi="Arial" w:cs="Arial"/>
          <w:b/>
          <w:bCs/>
          <w:sz w:val="28"/>
          <w:szCs w:val="28"/>
          <w:u w:val="single"/>
          <w:lang w:val="es-419"/>
        </w:rPr>
      </w:pPr>
      <w:r w:rsidRPr="009B62D0">
        <w:rPr>
          <w:rFonts w:ascii="Arial" w:hAnsi="Arial" w:cs="Arial"/>
          <w:b/>
          <w:bCs/>
          <w:sz w:val="28"/>
          <w:szCs w:val="28"/>
          <w:u w:val="single"/>
          <w:lang w:val="es-419"/>
        </w:rPr>
        <w:lastRenderedPageBreak/>
        <w:t xml:space="preserve">Especificaciones técnicas básicas </w:t>
      </w:r>
    </w:p>
    <w:p w14:paraId="22001E30" w14:textId="35E0E1E7" w:rsidR="00B26337" w:rsidRPr="006F06F2" w:rsidRDefault="006F06F2" w:rsidP="00B26337">
      <w:pPr>
        <w:pStyle w:val="Prrafodelista"/>
        <w:numPr>
          <w:ilvl w:val="0"/>
          <w:numId w:val="16"/>
        </w:numPr>
        <w:spacing w:line="360" w:lineRule="auto"/>
        <w:ind w:left="284" w:hanging="284"/>
        <w:rPr>
          <w:rFonts w:ascii="Arial" w:hAnsi="Arial" w:cs="Arial"/>
          <w:b/>
          <w:bCs/>
          <w:sz w:val="24"/>
          <w:szCs w:val="24"/>
          <w:lang w:val="es-419"/>
        </w:rPr>
      </w:pPr>
      <w:r w:rsidRPr="00B26337">
        <w:rPr>
          <w:rFonts w:ascii="Arial" w:hAnsi="Arial" w:cs="Arial"/>
          <w:b/>
          <w:bCs/>
          <w:sz w:val="24"/>
          <w:szCs w:val="24"/>
          <w:lang w:val="es-419"/>
        </w:rPr>
        <w:t>Gasoil Grado 3 (Premium)</w:t>
      </w:r>
      <w:r w:rsidR="00B26337" w:rsidRPr="006F06F2">
        <w:rPr>
          <w:rFonts w:ascii="Arial" w:hAnsi="Arial" w:cs="Arial"/>
          <w:b/>
          <w:bCs/>
          <w:sz w:val="24"/>
          <w:szCs w:val="24"/>
          <w:lang w:val="es-419"/>
        </w:rPr>
        <w:t xml:space="preserve"> </w:t>
      </w:r>
    </w:p>
    <w:p w14:paraId="7992E057" w14:textId="77777777" w:rsidR="00B26337" w:rsidRPr="009B62D0" w:rsidRDefault="00B26337" w:rsidP="00B26337">
      <w:pPr>
        <w:numPr>
          <w:ilvl w:val="0"/>
          <w:numId w:val="14"/>
        </w:numPr>
        <w:spacing w:line="240" w:lineRule="auto"/>
        <w:rPr>
          <w:rFonts w:ascii="Arial" w:hAnsi="Arial" w:cs="Arial"/>
          <w:sz w:val="24"/>
          <w:szCs w:val="24"/>
          <w:lang w:val="es-419"/>
        </w:rPr>
      </w:pPr>
      <w:r w:rsidRPr="009B62D0">
        <w:rPr>
          <w:rFonts w:ascii="Arial" w:hAnsi="Arial" w:cs="Arial"/>
          <w:sz w:val="24"/>
          <w:szCs w:val="24"/>
          <w:lang w:val="es-419"/>
        </w:rPr>
        <w:t xml:space="preserve">Tipo: </w:t>
      </w:r>
      <w:r>
        <w:rPr>
          <w:rFonts w:ascii="Arial" w:hAnsi="Arial" w:cs="Arial"/>
          <w:sz w:val="24"/>
          <w:szCs w:val="24"/>
          <w:lang w:val="es-419"/>
        </w:rPr>
        <w:t>DIESEL</w:t>
      </w:r>
      <w:r w:rsidRPr="009B62D0">
        <w:rPr>
          <w:rFonts w:ascii="Arial" w:hAnsi="Arial" w:cs="Arial"/>
          <w:sz w:val="24"/>
          <w:szCs w:val="24"/>
          <w:lang w:val="es-419"/>
        </w:rPr>
        <w:t xml:space="preserve"> premium (grado 3) </w:t>
      </w:r>
    </w:p>
    <w:p w14:paraId="12B55FB2" w14:textId="77777777" w:rsidR="00B26337" w:rsidRPr="00A64347" w:rsidRDefault="00B26337" w:rsidP="00B26337">
      <w:pPr>
        <w:numPr>
          <w:ilvl w:val="0"/>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Bajo contenido de azufre (ultra bajo) </w:t>
      </w:r>
    </w:p>
    <w:p w14:paraId="5324ED54" w14:textId="77777777" w:rsidR="00B26337" w:rsidRPr="00A64347" w:rsidRDefault="00B26337" w:rsidP="00B26337">
      <w:pPr>
        <w:numPr>
          <w:ilvl w:val="0"/>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Mayor índice de cetano </w:t>
      </w:r>
    </w:p>
    <w:p w14:paraId="4AB19C29" w14:textId="77777777" w:rsidR="00B26337" w:rsidRPr="00A64347" w:rsidRDefault="00B26337" w:rsidP="00B26337">
      <w:pPr>
        <w:numPr>
          <w:ilvl w:val="0"/>
          <w:numId w:val="14"/>
        </w:numPr>
        <w:spacing w:line="360" w:lineRule="auto"/>
        <w:rPr>
          <w:rFonts w:ascii="Arial" w:hAnsi="Arial" w:cs="Arial"/>
          <w:sz w:val="24"/>
          <w:szCs w:val="24"/>
          <w:lang w:val="es-419"/>
        </w:rPr>
      </w:pPr>
      <w:r w:rsidRPr="00A64347">
        <w:rPr>
          <w:rFonts w:ascii="Arial" w:hAnsi="Arial" w:cs="Arial"/>
          <w:sz w:val="24"/>
          <w:szCs w:val="24"/>
          <w:lang w:val="es-419"/>
        </w:rPr>
        <w:t xml:space="preserve">Mejores propiedades de combustión y limpieza </w:t>
      </w:r>
    </w:p>
    <w:p w14:paraId="1AC0B946" w14:textId="77777777" w:rsidR="00B26337" w:rsidRPr="00A64347" w:rsidRDefault="00B26337" w:rsidP="00B26337">
      <w:pPr>
        <w:numPr>
          <w:ilvl w:val="0"/>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Apto para: </w:t>
      </w:r>
    </w:p>
    <w:p w14:paraId="6E9066E1" w14:textId="77777777" w:rsidR="00B26337" w:rsidRPr="00A64347" w:rsidRDefault="00B26337" w:rsidP="00B26337">
      <w:pPr>
        <w:numPr>
          <w:ilvl w:val="1"/>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maquinaria vial moderna </w:t>
      </w:r>
    </w:p>
    <w:p w14:paraId="34C7A546" w14:textId="77777777" w:rsidR="00B26337" w:rsidRPr="00A64347" w:rsidRDefault="00B26337" w:rsidP="00B26337">
      <w:pPr>
        <w:numPr>
          <w:ilvl w:val="1"/>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motores de alta exigencia </w:t>
      </w:r>
    </w:p>
    <w:p w14:paraId="6A1C38AE" w14:textId="77777777" w:rsidR="00B26337" w:rsidRPr="00A64347" w:rsidRDefault="00B26337" w:rsidP="00B26337">
      <w:pPr>
        <w:numPr>
          <w:ilvl w:val="0"/>
          <w:numId w:val="14"/>
        </w:numPr>
        <w:spacing w:before="100" w:beforeAutospacing="1" w:after="100" w:afterAutospacing="1" w:line="360" w:lineRule="auto"/>
        <w:rPr>
          <w:rFonts w:ascii="Arial" w:eastAsia="Times New Roman" w:hAnsi="Arial" w:cs="Arial"/>
          <w:lang w:val="es-419" w:eastAsia="es-419"/>
        </w:rPr>
      </w:pPr>
      <w:r w:rsidRPr="00A64347">
        <w:rPr>
          <w:rFonts w:ascii="Arial" w:eastAsia="Times New Roman" w:hAnsi="Arial" w:cs="Arial"/>
          <w:lang w:val="es-419" w:eastAsia="es-419"/>
        </w:rPr>
        <w:t xml:space="preserve">Cumplimiento: normativa vigente (Secretaría de Energía) </w:t>
      </w:r>
    </w:p>
    <w:p w14:paraId="57B76BA3" w14:textId="50BF7258" w:rsidR="00B26337" w:rsidRPr="009B62D0" w:rsidRDefault="00B26337" w:rsidP="00B26337">
      <w:pPr>
        <w:pStyle w:val="Prrafodelista"/>
        <w:numPr>
          <w:ilvl w:val="0"/>
          <w:numId w:val="16"/>
        </w:numPr>
        <w:spacing w:line="360" w:lineRule="auto"/>
        <w:ind w:left="284" w:hanging="284"/>
        <w:rPr>
          <w:rFonts w:ascii="Arial" w:hAnsi="Arial" w:cs="Arial"/>
          <w:b/>
          <w:bCs/>
          <w:sz w:val="24"/>
          <w:szCs w:val="24"/>
          <w:lang w:val="es-419"/>
        </w:rPr>
      </w:pPr>
      <w:r w:rsidRPr="009B62D0">
        <w:rPr>
          <w:rFonts w:ascii="Arial" w:hAnsi="Arial" w:cs="Arial"/>
          <w:b/>
          <w:bCs/>
          <w:sz w:val="24"/>
          <w:szCs w:val="24"/>
          <w:lang w:val="es-419"/>
        </w:rPr>
        <w:t>Gas</w:t>
      </w:r>
      <w:r w:rsidR="006F06F2">
        <w:rPr>
          <w:rFonts w:ascii="Arial" w:hAnsi="Arial" w:cs="Arial"/>
          <w:b/>
          <w:bCs/>
          <w:sz w:val="24"/>
          <w:szCs w:val="24"/>
          <w:lang w:val="es-419"/>
        </w:rPr>
        <w:t>oil grado 2</w:t>
      </w:r>
    </w:p>
    <w:p w14:paraId="32A932CB" w14:textId="77777777" w:rsidR="00B26337" w:rsidRPr="009B62D0" w:rsidRDefault="00B26337" w:rsidP="00B26337">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 xml:space="preserve">Tipo: Gas oil grado 2 (D-500) </w:t>
      </w:r>
    </w:p>
    <w:p w14:paraId="200E62C6" w14:textId="77777777" w:rsidR="00B26337" w:rsidRPr="009B62D0" w:rsidRDefault="00B26337" w:rsidP="00B26337">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 xml:space="preserve">Contenido de azufre: hasta 500 ppm </w:t>
      </w:r>
    </w:p>
    <w:p w14:paraId="62F01547" w14:textId="77777777" w:rsidR="00B26337" w:rsidRPr="009B62D0" w:rsidRDefault="00B26337" w:rsidP="00B26337">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 xml:space="preserve">Uso: maquinaria vial, camiones, equipos pesados </w:t>
      </w:r>
    </w:p>
    <w:p w14:paraId="2F6D2C58" w14:textId="77777777" w:rsidR="00B26337" w:rsidRPr="009B62D0" w:rsidRDefault="00B26337" w:rsidP="00B26337">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 xml:space="preserve">Cumplimiento: normativa vigente </w:t>
      </w:r>
    </w:p>
    <w:p w14:paraId="0A4B06DC" w14:textId="77777777" w:rsidR="00B26337" w:rsidRPr="009B62D0" w:rsidRDefault="00B26337" w:rsidP="00B26337">
      <w:pPr>
        <w:numPr>
          <w:ilvl w:val="0"/>
          <w:numId w:val="15"/>
        </w:numPr>
        <w:spacing w:line="360" w:lineRule="auto"/>
        <w:rPr>
          <w:rFonts w:ascii="Arial" w:hAnsi="Arial" w:cs="Arial"/>
          <w:sz w:val="24"/>
          <w:szCs w:val="24"/>
          <w:lang w:val="es-419"/>
        </w:rPr>
      </w:pPr>
      <w:r w:rsidRPr="009B62D0">
        <w:rPr>
          <w:rFonts w:ascii="Arial" w:hAnsi="Arial" w:cs="Arial"/>
          <w:sz w:val="24"/>
          <w:szCs w:val="24"/>
          <w:lang w:val="es-419"/>
        </w:rPr>
        <w:t>Buen comportamiento en combustión y lubricidad</w:t>
      </w:r>
    </w:p>
    <w:p w14:paraId="59113305" w14:textId="3F2E2B2F" w:rsidR="00B26337" w:rsidRDefault="00B26337">
      <w:pPr>
        <w:rPr>
          <w:rFonts w:ascii="Arial" w:hAnsi="Arial" w:cs="Arial"/>
          <w:b/>
          <w:bCs/>
          <w:sz w:val="24"/>
          <w:szCs w:val="24"/>
          <w:u w:val="single"/>
        </w:rPr>
      </w:pPr>
    </w:p>
    <w:p w14:paraId="693B7719" w14:textId="2954EFCC" w:rsidR="00B26337" w:rsidRDefault="00B26337">
      <w:pPr>
        <w:rPr>
          <w:rFonts w:ascii="Arial" w:hAnsi="Arial" w:cs="Arial"/>
          <w:b/>
          <w:bCs/>
          <w:sz w:val="24"/>
          <w:szCs w:val="24"/>
          <w:u w:val="single"/>
        </w:rPr>
      </w:pPr>
    </w:p>
    <w:p w14:paraId="3A80264C" w14:textId="614A0C7F" w:rsidR="00B26337" w:rsidRDefault="00B26337">
      <w:pPr>
        <w:rPr>
          <w:rFonts w:ascii="Arial" w:hAnsi="Arial" w:cs="Arial"/>
          <w:b/>
          <w:bCs/>
          <w:sz w:val="24"/>
          <w:szCs w:val="24"/>
          <w:u w:val="single"/>
        </w:rPr>
      </w:pPr>
    </w:p>
    <w:p w14:paraId="70CE4AA3" w14:textId="35123BA3" w:rsidR="00B26337" w:rsidRDefault="00B26337">
      <w:pPr>
        <w:rPr>
          <w:rFonts w:ascii="Arial" w:hAnsi="Arial" w:cs="Arial"/>
          <w:b/>
          <w:bCs/>
          <w:sz w:val="24"/>
          <w:szCs w:val="24"/>
          <w:u w:val="single"/>
        </w:rPr>
      </w:pPr>
    </w:p>
    <w:p w14:paraId="1786AFC3" w14:textId="251193A0" w:rsidR="00B26337" w:rsidRDefault="00B26337">
      <w:pPr>
        <w:rPr>
          <w:rFonts w:ascii="Arial" w:hAnsi="Arial" w:cs="Arial"/>
          <w:b/>
          <w:bCs/>
          <w:sz w:val="24"/>
          <w:szCs w:val="24"/>
          <w:u w:val="single"/>
        </w:rPr>
      </w:pPr>
    </w:p>
    <w:p w14:paraId="2E59150D" w14:textId="2A8968D8" w:rsidR="00B26337" w:rsidRDefault="00B26337">
      <w:pPr>
        <w:rPr>
          <w:rFonts w:ascii="Arial" w:hAnsi="Arial" w:cs="Arial"/>
          <w:b/>
          <w:bCs/>
          <w:sz w:val="24"/>
          <w:szCs w:val="24"/>
          <w:u w:val="single"/>
        </w:rPr>
      </w:pPr>
    </w:p>
    <w:p w14:paraId="7487E721" w14:textId="1CBAD3D4" w:rsidR="00B26337" w:rsidRDefault="00B26337">
      <w:pPr>
        <w:rPr>
          <w:rFonts w:ascii="Arial" w:hAnsi="Arial" w:cs="Arial"/>
          <w:b/>
          <w:bCs/>
          <w:sz w:val="24"/>
          <w:szCs w:val="24"/>
          <w:u w:val="single"/>
        </w:rPr>
      </w:pPr>
    </w:p>
    <w:p w14:paraId="465D22CA" w14:textId="7E0C70C0" w:rsidR="00B26337" w:rsidRDefault="00B26337">
      <w:pPr>
        <w:rPr>
          <w:rFonts w:ascii="Arial" w:hAnsi="Arial" w:cs="Arial"/>
          <w:b/>
          <w:bCs/>
          <w:sz w:val="24"/>
          <w:szCs w:val="24"/>
          <w:u w:val="single"/>
        </w:rPr>
      </w:pPr>
    </w:p>
    <w:p w14:paraId="3E4E7FFE" w14:textId="6491120E" w:rsidR="00B26337" w:rsidRDefault="00B26337">
      <w:pPr>
        <w:rPr>
          <w:rFonts w:ascii="Arial" w:hAnsi="Arial" w:cs="Arial"/>
          <w:b/>
          <w:bCs/>
          <w:sz w:val="24"/>
          <w:szCs w:val="24"/>
          <w:u w:val="single"/>
        </w:rPr>
      </w:pPr>
    </w:p>
    <w:p w14:paraId="2C6E9AAC" w14:textId="2A308E6E" w:rsidR="00B26337" w:rsidRDefault="00B26337">
      <w:pPr>
        <w:rPr>
          <w:rFonts w:ascii="Arial" w:hAnsi="Arial" w:cs="Arial"/>
          <w:b/>
          <w:bCs/>
          <w:sz w:val="24"/>
          <w:szCs w:val="24"/>
          <w:u w:val="single"/>
        </w:rPr>
      </w:pPr>
    </w:p>
    <w:p w14:paraId="23D4D28D" w14:textId="369E34BA" w:rsidR="00B26337" w:rsidRDefault="00B26337">
      <w:pPr>
        <w:rPr>
          <w:rFonts w:ascii="Arial" w:hAnsi="Arial" w:cs="Arial"/>
          <w:b/>
          <w:bCs/>
          <w:sz w:val="24"/>
          <w:szCs w:val="24"/>
          <w:u w:val="single"/>
        </w:rPr>
      </w:pPr>
    </w:p>
    <w:p w14:paraId="6A6CC8C8" w14:textId="77777777" w:rsidR="00B26337" w:rsidRDefault="00B26337">
      <w:pPr>
        <w:rPr>
          <w:rFonts w:ascii="Arial" w:hAnsi="Arial" w:cs="Arial"/>
          <w:b/>
          <w:bCs/>
          <w:sz w:val="24"/>
          <w:szCs w:val="24"/>
          <w:u w:val="single"/>
        </w:rPr>
      </w:pPr>
    </w:p>
    <w:p w14:paraId="3D4DB6F6" w14:textId="6C176882"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p>
    <w:tbl>
      <w:tblPr>
        <w:tblStyle w:val="Tablaconcuadrcula"/>
        <w:tblW w:w="0" w:type="auto"/>
        <w:tblLook w:val="04A0" w:firstRow="1" w:lastRow="0" w:firstColumn="1" w:lastColumn="0" w:noHBand="0" w:noVBand="1"/>
      </w:tblPr>
      <w:tblGrid>
        <w:gridCol w:w="1006"/>
        <w:gridCol w:w="2919"/>
        <w:gridCol w:w="1513"/>
        <w:gridCol w:w="1063"/>
        <w:gridCol w:w="1738"/>
        <w:gridCol w:w="1532"/>
      </w:tblGrid>
      <w:tr w:rsidR="006F06F2" w:rsidRPr="006F06F2" w14:paraId="6F5CCEBD" w14:textId="77777777" w:rsidTr="006F06F2">
        <w:trPr>
          <w:trHeight w:val="675"/>
        </w:trPr>
        <w:tc>
          <w:tcPr>
            <w:tcW w:w="1060" w:type="dxa"/>
            <w:hideMark/>
          </w:tcPr>
          <w:p w14:paraId="591ED37C" w14:textId="77777777" w:rsidR="006F06F2" w:rsidRPr="006F06F2" w:rsidRDefault="006F06F2" w:rsidP="006F06F2">
            <w:pPr>
              <w:jc w:val="center"/>
              <w:rPr>
                <w:b/>
                <w:bCs/>
              </w:rPr>
            </w:pPr>
            <w:r w:rsidRPr="006F06F2">
              <w:rPr>
                <w:b/>
                <w:bCs/>
              </w:rPr>
              <w:t>Renglón</w:t>
            </w:r>
          </w:p>
        </w:tc>
        <w:tc>
          <w:tcPr>
            <w:tcW w:w="3100" w:type="dxa"/>
            <w:hideMark/>
          </w:tcPr>
          <w:p w14:paraId="0EA41F08" w14:textId="77777777" w:rsidR="006F06F2" w:rsidRPr="006F06F2" w:rsidRDefault="006F06F2" w:rsidP="006F06F2">
            <w:pPr>
              <w:jc w:val="center"/>
              <w:rPr>
                <w:b/>
                <w:bCs/>
              </w:rPr>
            </w:pPr>
            <w:r w:rsidRPr="006F06F2">
              <w:rPr>
                <w:b/>
                <w:bCs/>
              </w:rPr>
              <w:t>Detalles</w:t>
            </w:r>
          </w:p>
        </w:tc>
        <w:tc>
          <w:tcPr>
            <w:tcW w:w="1600" w:type="dxa"/>
            <w:noWrap/>
            <w:hideMark/>
          </w:tcPr>
          <w:p w14:paraId="4947275C" w14:textId="77777777" w:rsidR="006F06F2" w:rsidRPr="006F06F2" w:rsidRDefault="006F06F2" w:rsidP="006F06F2">
            <w:pPr>
              <w:jc w:val="center"/>
              <w:rPr>
                <w:b/>
                <w:bCs/>
              </w:rPr>
            </w:pPr>
            <w:r w:rsidRPr="006F06F2">
              <w:rPr>
                <w:b/>
                <w:bCs/>
              </w:rPr>
              <w:t>Unidad Medida</w:t>
            </w:r>
          </w:p>
        </w:tc>
        <w:tc>
          <w:tcPr>
            <w:tcW w:w="1120" w:type="dxa"/>
            <w:hideMark/>
          </w:tcPr>
          <w:p w14:paraId="49BDC9C4" w14:textId="77777777" w:rsidR="006F06F2" w:rsidRPr="006F06F2" w:rsidRDefault="006F06F2" w:rsidP="006F06F2">
            <w:pPr>
              <w:jc w:val="center"/>
              <w:rPr>
                <w:b/>
                <w:bCs/>
              </w:rPr>
            </w:pPr>
            <w:r w:rsidRPr="006F06F2">
              <w:rPr>
                <w:b/>
                <w:bCs/>
              </w:rPr>
              <w:t>Cantidad</w:t>
            </w:r>
          </w:p>
        </w:tc>
        <w:tc>
          <w:tcPr>
            <w:tcW w:w="1840" w:type="dxa"/>
            <w:noWrap/>
            <w:hideMark/>
          </w:tcPr>
          <w:p w14:paraId="10F239C6" w14:textId="77777777" w:rsidR="006F06F2" w:rsidRPr="006F06F2" w:rsidRDefault="006F06F2" w:rsidP="006F06F2">
            <w:pPr>
              <w:jc w:val="center"/>
              <w:rPr>
                <w:b/>
                <w:bCs/>
              </w:rPr>
            </w:pPr>
            <w:r w:rsidRPr="006F06F2">
              <w:rPr>
                <w:b/>
                <w:bCs/>
              </w:rPr>
              <w:t>Precio Unitario</w:t>
            </w:r>
          </w:p>
        </w:tc>
        <w:tc>
          <w:tcPr>
            <w:tcW w:w="1620" w:type="dxa"/>
            <w:hideMark/>
          </w:tcPr>
          <w:p w14:paraId="379F250A" w14:textId="77777777" w:rsidR="006F06F2" w:rsidRPr="006F06F2" w:rsidRDefault="006F06F2" w:rsidP="006F06F2">
            <w:pPr>
              <w:jc w:val="center"/>
              <w:rPr>
                <w:b/>
                <w:bCs/>
              </w:rPr>
            </w:pPr>
            <w:r w:rsidRPr="006F06F2">
              <w:rPr>
                <w:b/>
                <w:bCs/>
              </w:rPr>
              <w:t>Precio Total</w:t>
            </w:r>
          </w:p>
        </w:tc>
      </w:tr>
      <w:tr w:rsidR="006F06F2" w:rsidRPr="006F06F2" w14:paraId="3B6BE3DB" w14:textId="77777777" w:rsidTr="006F06F2">
        <w:trPr>
          <w:trHeight w:val="300"/>
        </w:trPr>
        <w:tc>
          <w:tcPr>
            <w:tcW w:w="1060" w:type="dxa"/>
            <w:noWrap/>
            <w:hideMark/>
          </w:tcPr>
          <w:p w14:paraId="56742E42" w14:textId="77777777" w:rsidR="006F06F2" w:rsidRPr="006F06F2" w:rsidRDefault="006F06F2" w:rsidP="006F06F2">
            <w:pPr>
              <w:jc w:val="center"/>
            </w:pPr>
            <w:r w:rsidRPr="006F06F2">
              <w:t>1</w:t>
            </w:r>
          </w:p>
        </w:tc>
        <w:tc>
          <w:tcPr>
            <w:tcW w:w="3100" w:type="dxa"/>
            <w:noWrap/>
            <w:hideMark/>
          </w:tcPr>
          <w:p w14:paraId="421F6EB8" w14:textId="77777777" w:rsidR="006F06F2" w:rsidRPr="006F06F2" w:rsidRDefault="006F06F2">
            <w:r w:rsidRPr="006F06F2">
              <w:t>Gasoil Grado 3 (Premium)</w:t>
            </w:r>
          </w:p>
        </w:tc>
        <w:tc>
          <w:tcPr>
            <w:tcW w:w="1600" w:type="dxa"/>
            <w:noWrap/>
            <w:hideMark/>
          </w:tcPr>
          <w:p w14:paraId="4AE77364" w14:textId="77777777" w:rsidR="006F06F2" w:rsidRPr="006F06F2" w:rsidRDefault="006F06F2" w:rsidP="006F06F2">
            <w:pPr>
              <w:jc w:val="center"/>
            </w:pPr>
            <w:r w:rsidRPr="006F06F2">
              <w:t>Lts</w:t>
            </w:r>
          </w:p>
        </w:tc>
        <w:tc>
          <w:tcPr>
            <w:tcW w:w="1120" w:type="dxa"/>
            <w:hideMark/>
          </w:tcPr>
          <w:p w14:paraId="2C42A868" w14:textId="4110B404" w:rsidR="006F06F2" w:rsidRPr="006F06F2" w:rsidRDefault="006F06F2" w:rsidP="006F06F2">
            <w:r w:rsidRPr="006F06F2">
              <w:t>12</w:t>
            </w:r>
            <w:r>
              <w:t>.</w:t>
            </w:r>
            <w:r w:rsidRPr="006F06F2">
              <w:t>200</w:t>
            </w:r>
          </w:p>
        </w:tc>
        <w:tc>
          <w:tcPr>
            <w:tcW w:w="1840" w:type="dxa"/>
            <w:noWrap/>
            <w:hideMark/>
          </w:tcPr>
          <w:p w14:paraId="144378E6" w14:textId="77777777" w:rsidR="006F06F2" w:rsidRPr="006F06F2" w:rsidRDefault="006F06F2" w:rsidP="006F06F2"/>
        </w:tc>
        <w:tc>
          <w:tcPr>
            <w:tcW w:w="1620" w:type="dxa"/>
            <w:noWrap/>
            <w:hideMark/>
          </w:tcPr>
          <w:p w14:paraId="7B81BE3B" w14:textId="77777777" w:rsidR="006F06F2" w:rsidRPr="006F06F2" w:rsidRDefault="006F06F2" w:rsidP="006F06F2"/>
        </w:tc>
      </w:tr>
      <w:tr w:rsidR="006F06F2" w:rsidRPr="006F06F2" w14:paraId="3F3989E8" w14:textId="77777777" w:rsidTr="006F06F2">
        <w:trPr>
          <w:trHeight w:val="300"/>
        </w:trPr>
        <w:tc>
          <w:tcPr>
            <w:tcW w:w="1060" w:type="dxa"/>
            <w:noWrap/>
            <w:hideMark/>
          </w:tcPr>
          <w:p w14:paraId="35111D4E" w14:textId="77777777" w:rsidR="006F06F2" w:rsidRPr="006F06F2" w:rsidRDefault="006F06F2" w:rsidP="006F06F2">
            <w:pPr>
              <w:jc w:val="center"/>
            </w:pPr>
            <w:r w:rsidRPr="006F06F2">
              <w:t>2</w:t>
            </w:r>
          </w:p>
        </w:tc>
        <w:tc>
          <w:tcPr>
            <w:tcW w:w="3100" w:type="dxa"/>
            <w:noWrap/>
            <w:hideMark/>
          </w:tcPr>
          <w:p w14:paraId="6C9DFD85" w14:textId="77777777" w:rsidR="006F06F2" w:rsidRPr="006F06F2" w:rsidRDefault="006F06F2">
            <w:r w:rsidRPr="006F06F2">
              <w:t>Gasoil Grado 2</w:t>
            </w:r>
          </w:p>
        </w:tc>
        <w:tc>
          <w:tcPr>
            <w:tcW w:w="1600" w:type="dxa"/>
            <w:noWrap/>
            <w:hideMark/>
          </w:tcPr>
          <w:p w14:paraId="0413BC66" w14:textId="77777777" w:rsidR="006F06F2" w:rsidRPr="006F06F2" w:rsidRDefault="006F06F2" w:rsidP="006F06F2">
            <w:pPr>
              <w:jc w:val="center"/>
            </w:pPr>
            <w:r w:rsidRPr="006F06F2">
              <w:t>Lts</w:t>
            </w:r>
          </w:p>
        </w:tc>
        <w:tc>
          <w:tcPr>
            <w:tcW w:w="1120" w:type="dxa"/>
            <w:hideMark/>
          </w:tcPr>
          <w:p w14:paraId="042F49E2" w14:textId="38D6DC9D" w:rsidR="006F06F2" w:rsidRPr="006F06F2" w:rsidRDefault="006F06F2" w:rsidP="006F06F2">
            <w:r w:rsidRPr="006F06F2">
              <w:t>6</w:t>
            </w:r>
            <w:r>
              <w:t>.</w:t>
            </w:r>
            <w:r w:rsidRPr="006F06F2">
              <w:t>900</w:t>
            </w:r>
          </w:p>
        </w:tc>
        <w:tc>
          <w:tcPr>
            <w:tcW w:w="1840" w:type="dxa"/>
            <w:noWrap/>
            <w:hideMark/>
          </w:tcPr>
          <w:p w14:paraId="253218C1" w14:textId="77777777" w:rsidR="006F06F2" w:rsidRPr="006F06F2" w:rsidRDefault="006F06F2" w:rsidP="006F06F2"/>
        </w:tc>
        <w:tc>
          <w:tcPr>
            <w:tcW w:w="1620" w:type="dxa"/>
            <w:noWrap/>
            <w:hideMark/>
          </w:tcPr>
          <w:p w14:paraId="0DEC59B1" w14:textId="77777777" w:rsidR="006F06F2" w:rsidRPr="006F06F2" w:rsidRDefault="006F06F2" w:rsidP="006F06F2"/>
        </w:tc>
      </w:tr>
      <w:tr w:rsidR="006F06F2" w:rsidRPr="006F06F2" w14:paraId="003D64BC" w14:textId="77777777" w:rsidTr="006F06F2">
        <w:trPr>
          <w:trHeight w:val="315"/>
        </w:trPr>
        <w:tc>
          <w:tcPr>
            <w:tcW w:w="1060" w:type="dxa"/>
            <w:noWrap/>
            <w:hideMark/>
          </w:tcPr>
          <w:p w14:paraId="1D6C6260" w14:textId="77777777" w:rsidR="006F06F2" w:rsidRPr="006F06F2" w:rsidRDefault="006F06F2" w:rsidP="006F06F2">
            <w:pPr>
              <w:rPr>
                <w:b/>
                <w:bCs/>
              </w:rPr>
            </w:pPr>
            <w:r w:rsidRPr="006F06F2">
              <w:rPr>
                <w:b/>
                <w:bCs/>
              </w:rPr>
              <w:t>Total</w:t>
            </w:r>
          </w:p>
        </w:tc>
        <w:tc>
          <w:tcPr>
            <w:tcW w:w="3100" w:type="dxa"/>
            <w:noWrap/>
            <w:hideMark/>
          </w:tcPr>
          <w:p w14:paraId="6206AF3A" w14:textId="77777777" w:rsidR="006F06F2" w:rsidRPr="006F06F2" w:rsidRDefault="006F06F2" w:rsidP="006F06F2">
            <w:pPr>
              <w:rPr>
                <w:b/>
                <w:bCs/>
              </w:rPr>
            </w:pPr>
          </w:p>
        </w:tc>
        <w:tc>
          <w:tcPr>
            <w:tcW w:w="1600" w:type="dxa"/>
            <w:noWrap/>
            <w:hideMark/>
          </w:tcPr>
          <w:p w14:paraId="357D204F" w14:textId="77777777" w:rsidR="006F06F2" w:rsidRPr="006F06F2" w:rsidRDefault="006F06F2"/>
        </w:tc>
        <w:tc>
          <w:tcPr>
            <w:tcW w:w="1120" w:type="dxa"/>
            <w:noWrap/>
            <w:hideMark/>
          </w:tcPr>
          <w:p w14:paraId="1C4D412E" w14:textId="77777777" w:rsidR="006F06F2" w:rsidRPr="006F06F2" w:rsidRDefault="006F06F2" w:rsidP="006F06F2">
            <w:pPr>
              <w:rPr>
                <w:b/>
                <w:bCs/>
              </w:rPr>
            </w:pPr>
            <w:r w:rsidRPr="006F06F2">
              <w:rPr>
                <w:b/>
                <w:bCs/>
              </w:rPr>
              <w:t> </w:t>
            </w:r>
          </w:p>
        </w:tc>
        <w:tc>
          <w:tcPr>
            <w:tcW w:w="1840" w:type="dxa"/>
            <w:noWrap/>
            <w:hideMark/>
          </w:tcPr>
          <w:p w14:paraId="5ACA4A51" w14:textId="77777777" w:rsidR="006F06F2" w:rsidRPr="006F06F2" w:rsidRDefault="006F06F2" w:rsidP="006F06F2">
            <w:pPr>
              <w:rPr>
                <w:b/>
                <w:bCs/>
              </w:rPr>
            </w:pPr>
            <w:r w:rsidRPr="006F06F2">
              <w:rPr>
                <w:b/>
                <w:bCs/>
              </w:rPr>
              <w:t> </w:t>
            </w:r>
          </w:p>
        </w:tc>
        <w:tc>
          <w:tcPr>
            <w:tcW w:w="1620" w:type="dxa"/>
            <w:noWrap/>
            <w:hideMark/>
          </w:tcPr>
          <w:p w14:paraId="1D91DFA4" w14:textId="77777777" w:rsidR="006F06F2" w:rsidRPr="006F06F2" w:rsidRDefault="006F06F2" w:rsidP="006F06F2">
            <w:pPr>
              <w:rPr>
                <w:b/>
                <w:bCs/>
              </w:rPr>
            </w:pPr>
            <w:r w:rsidRPr="006F06F2">
              <w:rPr>
                <w:b/>
                <w:bCs/>
              </w:rPr>
              <w:t> </w:t>
            </w:r>
          </w:p>
        </w:tc>
      </w:tr>
    </w:tbl>
    <w:p w14:paraId="356B657B" w14:textId="3DB58BA7" w:rsidR="002507F8" w:rsidRDefault="002507F8"/>
    <w:p w14:paraId="62CDD75C" w14:textId="7DE462F7" w:rsidR="005B59AC" w:rsidRDefault="005B59AC">
      <w:pPr>
        <w:rPr>
          <w:rFonts w:ascii="Arial" w:hAnsi="Arial" w:cs="Arial"/>
          <w:b/>
          <w:bCs/>
          <w:sz w:val="24"/>
          <w:szCs w:val="24"/>
          <w:u w:val="single"/>
          <w:lang w:val="es-MX"/>
        </w:rPr>
      </w:pP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El ………de………………de………..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4769" w14:textId="77777777" w:rsidR="00C81CBD" w:rsidRDefault="00C81CBD" w:rsidP="00D54B95">
      <w:pPr>
        <w:spacing w:after="0" w:line="240" w:lineRule="auto"/>
      </w:pPr>
      <w:r>
        <w:separator/>
      </w:r>
    </w:p>
  </w:endnote>
  <w:endnote w:type="continuationSeparator" w:id="0">
    <w:p w14:paraId="44698808" w14:textId="77777777" w:rsidR="00C81CBD" w:rsidRDefault="00C81CBD"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282C" w14:textId="77777777" w:rsidR="00C81CBD" w:rsidRDefault="00C81CBD" w:rsidP="00D54B95">
      <w:pPr>
        <w:spacing w:after="0" w:line="240" w:lineRule="auto"/>
      </w:pPr>
      <w:r>
        <w:separator/>
      </w:r>
    </w:p>
  </w:footnote>
  <w:footnote w:type="continuationSeparator" w:id="0">
    <w:p w14:paraId="393384FE" w14:textId="77777777" w:rsidR="00C81CBD" w:rsidRDefault="00C81CBD"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D0"/>
    <w:multiLevelType w:val="hybridMultilevel"/>
    <w:tmpl w:val="0A269F3C"/>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4EC361AC"/>
    <w:multiLevelType w:val="multilevel"/>
    <w:tmpl w:val="A13C1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5E941F14"/>
    <w:multiLevelType w:val="multilevel"/>
    <w:tmpl w:val="0EA0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6FA9672A"/>
    <w:multiLevelType w:val="multilevel"/>
    <w:tmpl w:val="F90E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0"/>
  </w:num>
  <w:num w:numId="2">
    <w:abstractNumId w:val="15"/>
  </w:num>
  <w:num w:numId="3">
    <w:abstractNumId w:val="14"/>
  </w:num>
  <w:num w:numId="4">
    <w:abstractNumId w:val="7"/>
  </w:num>
  <w:num w:numId="5">
    <w:abstractNumId w:val="3"/>
  </w:num>
  <w:num w:numId="6">
    <w:abstractNumId w:val="11"/>
  </w:num>
  <w:num w:numId="7">
    <w:abstractNumId w:val="13"/>
  </w:num>
  <w:num w:numId="8">
    <w:abstractNumId w:val="4"/>
  </w:num>
  <w:num w:numId="9">
    <w:abstractNumId w:val="5"/>
  </w:num>
  <w:num w:numId="10">
    <w:abstractNumId w:val="9"/>
  </w:num>
  <w:num w:numId="11">
    <w:abstractNumId w:val="2"/>
  </w:num>
  <w:num w:numId="12">
    <w:abstractNumId w:val="1"/>
  </w:num>
  <w:num w:numId="13">
    <w:abstractNumId w:val="12"/>
  </w:num>
  <w:num w:numId="14">
    <w:abstractNumId w:val="6"/>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6F02"/>
    <w:rsid w:val="0043782C"/>
    <w:rsid w:val="0045011E"/>
    <w:rsid w:val="00453896"/>
    <w:rsid w:val="004557C5"/>
    <w:rsid w:val="00471877"/>
    <w:rsid w:val="00476CB2"/>
    <w:rsid w:val="00477D0E"/>
    <w:rsid w:val="004A032B"/>
    <w:rsid w:val="004A4097"/>
    <w:rsid w:val="004A4BAF"/>
    <w:rsid w:val="004A4DE7"/>
    <w:rsid w:val="004A7A80"/>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210D4"/>
    <w:rsid w:val="00634171"/>
    <w:rsid w:val="00652E8C"/>
    <w:rsid w:val="006700E3"/>
    <w:rsid w:val="00687671"/>
    <w:rsid w:val="006A038C"/>
    <w:rsid w:val="006A1F8B"/>
    <w:rsid w:val="006C33F6"/>
    <w:rsid w:val="006D0BAF"/>
    <w:rsid w:val="006D3750"/>
    <w:rsid w:val="006E220B"/>
    <w:rsid w:val="006F06F2"/>
    <w:rsid w:val="00704E74"/>
    <w:rsid w:val="007172C0"/>
    <w:rsid w:val="007212C1"/>
    <w:rsid w:val="007315D1"/>
    <w:rsid w:val="0073378D"/>
    <w:rsid w:val="00736DFC"/>
    <w:rsid w:val="00740987"/>
    <w:rsid w:val="00745A68"/>
    <w:rsid w:val="00787320"/>
    <w:rsid w:val="00787574"/>
    <w:rsid w:val="007B0C84"/>
    <w:rsid w:val="007C7561"/>
    <w:rsid w:val="007F211A"/>
    <w:rsid w:val="007F612F"/>
    <w:rsid w:val="00807AD4"/>
    <w:rsid w:val="0081025C"/>
    <w:rsid w:val="00812089"/>
    <w:rsid w:val="00820D16"/>
    <w:rsid w:val="008329E8"/>
    <w:rsid w:val="00832E18"/>
    <w:rsid w:val="0084581F"/>
    <w:rsid w:val="00854ADC"/>
    <w:rsid w:val="008574DF"/>
    <w:rsid w:val="008A0FA1"/>
    <w:rsid w:val="008A4E36"/>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24343"/>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337"/>
    <w:rsid w:val="00B269A1"/>
    <w:rsid w:val="00B31C80"/>
    <w:rsid w:val="00B373A5"/>
    <w:rsid w:val="00B400DF"/>
    <w:rsid w:val="00B42DC7"/>
    <w:rsid w:val="00B545E5"/>
    <w:rsid w:val="00B63469"/>
    <w:rsid w:val="00B673F9"/>
    <w:rsid w:val="00B73A86"/>
    <w:rsid w:val="00B8540B"/>
    <w:rsid w:val="00BA4065"/>
    <w:rsid w:val="00BB122C"/>
    <w:rsid w:val="00BB190F"/>
    <w:rsid w:val="00BC24BC"/>
    <w:rsid w:val="00BE59E4"/>
    <w:rsid w:val="00BF6E41"/>
    <w:rsid w:val="00C3715E"/>
    <w:rsid w:val="00C42B0C"/>
    <w:rsid w:val="00C444AF"/>
    <w:rsid w:val="00C80E48"/>
    <w:rsid w:val="00C817AA"/>
    <w:rsid w:val="00C81CBD"/>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87444705">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074664310">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04564484">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01459910">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4805</Words>
  <Characters>26428</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2026-05-15T16:32:00Z</dcterms:created>
  <dcterms:modified xsi:type="dcterms:W3CDTF">2026-05-15T16:45:00Z</dcterms:modified>
</cp:coreProperties>
</file>