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45025D1"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D2ADC">
        <w:rPr>
          <w:rFonts w:ascii="Arial" w:hAnsi="Arial" w:cs="Arial"/>
          <w:sz w:val="24"/>
          <w:szCs w:val="24"/>
          <w:lang w:val="es-MX"/>
        </w:rPr>
        <w:t>571971</w:t>
      </w:r>
    </w:p>
    <w:p w14:paraId="0CA44925" w14:textId="29491DED"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4D2ADC" w:rsidRPr="004D2ADC">
        <w:rPr>
          <w:rFonts w:ascii="Arial" w:hAnsi="Arial" w:cs="Arial"/>
          <w:sz w:val="24"/>
          <w:szCs w:val="24"/>
          <w:lang w:val="es-MX"/>
        </w:rPr>
        <w:t xml:space="preserve">La presente convocatoria tiene por objeto la adquisición de quince mil (15.000) litros de gas oil grado 3 y </w:t>
      </w:r>
      <w:r w:rsidR="00AA193C">
        <w:rPr>
          <w:rFonts w:ascii="Arial" w:hAnsi="Arial" w:cs="Arial"/>
          <w:sz w:val="24"/>
          <w:szCs w:val="24"/>
          <w:lang w:val="es-MX"/>
        </w:rPr>
        <w:t>diez</w:t>
      </w:r>
      <w:r w:rsidR="004D2ADC" w:rsidRPr="004D2ADC">
        <w:rPr>
          <w:rFonts w:ascii="Arial" w:hAnsi="Arial" w:cs="Arial"/>
          <w:sz w:val="24"/>
          <w:szCs w:val="24"/>
          <w:lang w:val="es-MX"/>
        </w:rPr>
        <w:t xml:space="preserve"> mil (1</w:t>
      </w:r>
      <w:r w:rsidR="00AA193C">
        <w:rPr>
          <w:rFonts w:ascii="Arial" w:hAnsi="Arial" w:cs="Arial"/>
          <w:sz w:val="24"/>
          <w:szCs w:val="24"/>
          <w:lang w:val="es-MX"/>
        </w:rPr>
        <w:t>0</w:t>
      </w:r>
      <w:r w:rsidR="004D2ADC" w:rsidRPr="004D2ADC">
        <w:rPr>
          <w:rFonts w:ascii="Arial" w:hAnsi="Arial" w:cs="Arial"/>
          <w:sz w:val="24"/>
          <w:szCs w:val="24"/>
          <w:lang w:val="es-MX"/>
        </w:rPr>
        <w:t>.000) litros de gas oil grado 2, destinados al abastecimiento de vehículos, maquinaria y equipos afectados a los trabajos de repavimentación sobre Ruta Nacional N° 50, ejecutados por el Consorcio de Pavimentación del Norte en la ciudad de Pichanal.</w:t>
      </w:r>
    </w:p>
    <w:bookmarkEnd w:id="0"/>
    <w:p w14:paraId="17EE21AB" w14:textId="22D72816"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4D2ADC">
        <w:rPr>
          <w:rFonts w:ascii="Arial" w:hAnsi="Arial" w:cs="Arial"/>
          <w:sz w:val="24"/>
          <w:szCs w:val="24"/>
          <w:lang w:val="es-MX"/>
        </w:rPr>
        <w:t>2</w:t>
      </w:r>
      <w:r w:rsidR="00E43BD1" w:rsidRPr="00E43BD1">
        <w:rPr>
          <w:rFonts w:ascii="Arial" w:hAnsi="Arial" w:cs="Arial"/>
          <w:sz w:val="24"/>
          <w:szCs w:val="24"/>
        </w:rPr>
        <w:t xml:space="preserve"> de </w:t>
      </w:r>
      <w:r w:rsidR="004D2ADC">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D2ADC">
        <w:rPr>
          <w:rFonts w:ascii="Arial" w:hAnsi="Arial" w:cs="Arial"/>
          <w:sz w:val="24"/>
          <w:szCs w:val="24"/>
          <w:lang w:val="es-MX"/>
        </w:rPr>
        <w:t>11</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3389CE0"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4D2ADC">
        <w:rPr>
          <w:rFonts w:ascii="Arial" w:hAnsi="Arial" w:cs="Arial"/>
          <w:sz w:val="24"/>
          <w:szCs w:val="24"/>
          <w:lang w:val="es-419"/>
        </w:rPr>
        <w:t>2</w:t>
      </w:r>
      <w:r w:rsidRPr="00A066CE">
        <w:rPr>
          <w:rFonts w:ascii="Arial" w:hAnsi="Arial" w:cs="Arial"/>
          <w:sz w:val="24"/>
          <w:szCs w:val="24"/>
          <w:lang w:val="es-419"/>
        </w:rPr>
        <w:t>/0</w:t>
      </w:r>
      <w:r w:rsidR="004D2ADC">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65963C86"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AA193C" w:rsidRPr="00AA193C">
        <w:rPr>
          <w:rFonts w:ascii="Arial" w:hAnsi="Arial" w:cs="Arial"/>
          <w:sz w:val="24"/>
          <w:szCs w:val="24"/>
          <w:lang w:val="es-MX"/>
        </w:rPr>
        <w:t xml:space="preserve">combustible diésel, consistente en quince mil (15.000) litros de gas oil grado 3 y </w:t>
      </w:r>
      <w:r w:rsidR="00AA193C">
        <w:rPr>
          <w:rFonts w:ascii="Arial" w:hAnsi="Arial" w:cs="Arial"/>
          <w:sz w:val="24"/>
          <w:szCs w:val="24"/>
          <w:lang w:val="es-MX"/>
        </w:rPr>
        <w:t>diez</w:t>
      </w:r>
      <w:r w:rsidR="00AA193C" w:rsidRPr="00AA193C">
        <w:rPr>
          <w:rFonts w:ascii="Arial" w:hAnsi="Arial" w:cs="Arial"/>
          <w:sz w:val="24"/>
          <w:szCs w:val="24"/>
          <w:lang w:val="es-MX"/>
        </w:rPr>
        <w:t xml:space="preserve"> mil (1</w:t>
      </w:r>
      <w:r w:rsidR="00AA193C">
        <w:rPr>
          <w:rFonts w:ascii="Arial" w:hAnsi="Arial" w:cs="Arial"/>
          <w:sz w:val="24"/>
          <w:szCs w:val="24"/>
          <w:lang w:val="es-MX"/>
        </w:rPr>
        <w:t>0</w:t>
      </w:r>
      <w:r w:rsidR="00AA193C" w:rsidRPr="00AA193C">
        <w:rPr>
          <w:rFonts w:ascii="Arial" w:hAnsi="Arial" w:cs="Arial"/>
          <w:sz w:val="24"/>
          <w:szCs w:val="24"/>
          <w:lang w:val="es-MX"/>
        </w:rPr>
        <w:t>.000) litros de gas oil grado 2, con destino al abastecimiento de vehículos, maquinaria y equipos viales afectados a la ejecución de trabajos de repavimentación sobre Ruta Nacional N° 50, desarrollados por el Consorcio de Pavimentación del Norte en la ciudad de Pichanal</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4858B0D" w14:textId="50A2AF1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p w14:paraId="70854DE3" w14:textId="77777777" w:rsidR="004D2ADC" w:rsidRPr="004D2ADC" w:rsidRDefault="004D2ADC" w:rsidP="004D2ADC">
      <w:p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b/>
          <w:bCs/>
          <w:sz w:val="24"/>
          <w:szCs w:val="24"/>
          <w:lang w:val="es-419" w:eastAsia="es-419"/>
        </w:rPr>
        <w:t>Combustible diésel grado 3 (premium)</w:t>
      </w:r>
    </w:p>
    <w:p w14:paraId="4509FF3E"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Cantidad requerida: quince mil (15.000) litros. </w:t>
      </w:r>
    </w:p>
    <w:p w14:paraId="2B91B814"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Tipo: gas oil grado 3 de bajo contenido de azufre. </w:t>
      </w:r>
    </w:p>
    <w:p w14:paraId="104FA6D8"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Destino: abastecimiento de maquinaria, equipos y vehículos afectados a tareas de repavimentación. </w:t>
      </w:r>
    </w:p>
    <w:p w14:paraId="5AC05C32"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combustible deberá cumplir con las normas de calidad y comercialización vigentes establecidas por la Secretaría de Energía de la Nación. </w:t>
      </w:r>
    </w:p>
    <w:p w14:paraId="209DDF0E"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Entrega: conforme requerimiento del área solicitante. </w:t>
      </w:r>
    </w:p>
    <w:p w14:paraId="6382DD59"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oferente deberá garantizar disponibilidad y suministro continuo durante la vigencia de la contratación. </w:t>
      </w:r>
    </w:p>
    <w:p w14:paraId="2E728131" w14:textId="77777777" w:rsidR="004D2ADC" w:rsidRPr="004D2ADC" w:rsidRDefault="004D2ADC" w:rsidP="004D2ADC">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producto deberá encontrarse libre de impurezas, sedimentos y contaminación con agua u otros elementos extraños. </w:t>
      </w:r>
    </w:p>
    <w:p w14:paraId="7D3D7F27" w14:textId="77777777" w:rsidR="004D2ADC" w:rsidRPr="004D2ADC" w:rsidRDefault="004D2ADC" w:rsidP="004D2ADC">
      <w:p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b/>
          <w:bCs/>
          <w:sz w:val="24"/>
          <w:szCs w:val="24"/>
          <w:lang w:val="es-419" w:eastAsia="es-419"/>
        </w:rPr>
        <w:t>Combustible diésel grado 2 (Diesel 500)</w:t>
      </w:r>
    </w:p>
    <w:p w14:paraId="3B43F41A"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Cantidad requerida: quince mil (15.000) litros. </w:t>
      </w:r>
    </w:p>
    <w:p w14:paraId="38F869E1"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Tipo: gas oil grado 2. </w:t>
      </w:r>
    </w:p>
    <w:p w14:paraId="2D02ADD0"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Destino: abastecimiento de maquinaria, equipos y vehículos afectados a tareas de repavimentación. </w:t>
      </w:r>
    </w:p>
    <w:p w14:paraId="5AD2CC91"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combustible deberá cumplir con las normas de calidad y comercialización vigentes establecidas por la Secretaría de Energía de la Nación. </w:t>
      </w:r>
    </w:p>
    <w:p w14:paraId="63FEC5DE"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Entrega: conforme requerimiento del área solicitante. </w:t>
      </w:r>
    </w:p>
    <w:p w14:paraId="3FF9C4C4"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oferente deberá garantizar disponibilidad y suministro continuo durante la vigencia de la contratación. </w:t>
      </w:r>
    </w:p>
    <w:p w14:paraId="6BFE7B5A" w14:textId="77777777" w:rsidR="004D2ADC" w:rsidRPr="004D2ADC" w:rsidRDefault="004D2ADC" w:rsidP="004D2ADC">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4D2ADC">
        <w:rPr>
          <w:rFonts w:ascii="Arial" w:eastAsia="Times New Roman" w:hAnsi="Arial" w:cs="Arial"/>
          <w:sz w:val="24"/>
          <w:szCs w:val="24"/>
          <w:lang w:val="es-419" w:eastAsia="es-419"/>
        </w:rPr>
        <w:t xml:space="preserve">El producto deberá encontrarse libre de impurezas, sedimentos y contaminación con agua u otros elementos extraños. </w:t>
      </w:r>
    </w:p>
    <w:p w14:paraId="46E81D9C" w14:textId="51C4C0E3" w:rsidR="004D2ADC" w:rsidRDefault="004D2ADC">
      <w:pPr>
        <w:rPr>
          <w:rFonts w:ascii="Arial" w:hAnsi="Arial" w:cs="Arial"/>
          <w:b/>
          <w:bCs/>
          <w:sz w:val="24"/>
          <w:szCs w:val="24"/>
          <w:u w:val="single"/>
        </w:rPr>
      </w:pPr>
    </w:p>
    <w:p w14:paraId="0428AECB" w14:textId="63277AF3" w:rsidR="004D2ADC" w:rsidRDefault="004D2ADC">
      <w:pPr>
        <w:rPr>
          <w:rFonts w:ascii="Arial" w:hAnsi="Arial" w:cs="Arial"/>
          <w:b/>
          <w:bCs/>
          <w:sz w:val="24"/>
          <w:szCs w:val="24"/>
          <w:u w:val="single"/>
        </w:rPr>
      </w:pPr>
    </w:p>
    <w:p w14:paraId="7CA4B429" w14:textId="55A07AB6" w:rsidR="004D2ADC" w:rsidRDefault="004D2ADC">
      <w:pPr>
        <w:rPr>
          <w:rFonts w:ascii="Arial" w:hAnsi="Arial" w:cs="Arial"/>
          <w:b/>
          <w:bCs/>
          <w:sz w:val="24"/>
          <w:szCs w:val="24"/>
          <w:u w:val="single"/>
        </w:rPr>
      </w:pPr>
    </w:p>
    <w:p w14:paraId="08906EAA" w14:textId="27F21B5E" w:rsidR="004D2ADC" w:rsidRDefault="004D2ADC">
      <w:pPr>
        <w:rPr>
          <w:rFonts w:ascii="Arial" w:hAnsi="Arial" w:cs="Arial"/>
          <w:b/>
          <w:bCs/>
          <w:sz w:val="24"/>
          <w:szCs w:val="24"/>
          <w:u w:val="single"/>
        </w:rPr>
      </w:pPr>
    </w:p>
    <w:p w14:paraId="0E10B40D" w14:textId="31D81477" w:rsidR="004D2ADC" w:rsidRDefault="004D2ADC">
      <w:pPr>
        <w:rPr>
          <w:rFonts w:ascii="Arial" w:hAnsi="Arial" w:cs="Arial"/>
          <w:b/>
          <w:bCs/>
          <w:sz w:val="24"/>
          <w:szCs w:val="24"/>
          <w:u w:val="single"/>
        </w:rPr>
      </w:pPr>
    </w:p>
    <w:p w14:paraId="4995E67B" w14:textId="16B7E0F1" w:rsidR="004D2ADC" w:rsidRDefault="004D2ADC">
      <w:pPr>
        <w:rPr>
          <w:rFonts w:ascii="Arial" w:hAnsi="Arial" w:cs="Arial"/>
          <w:b/>
          <w:bCs/>
          <w:sz w:val="24"/>
          <w:szCs w:val="24"/>
          <w:u w:val="single"/>
        </w:rPr>
      </w:pPr>
    </w:p>
    <w:p w14:paraId="273D3261" w14:textId="71C268E2" w:rsidR="004D2ADC" w:rsidRDefault="004D2ADC">
      <w:pPr>
        <w:rPr>
          <w:rFonts w:ascii="Arial" w:hAnsi="Arial" w:cs="Arial"/>
          <w:b/>
          <w:bCs/>
          <w:sz w:val="24"/>
          <w:szCs w:val="24"/>
          <w:u w:val="single"/>
        </w:rPr>
      </w:pPr>
    </w:p>
    <w:p w14:paraId="4A3EA867" w14:textId="60CF4C76" w:rsidR="004D2ADC" w:rsidRDefault="004D2ADC">
      <w:pPr>
        <w:rPr>
          <w:rFonts w:ascii="Arial" w:hAnsi="Arial" w:cs="Arial"/>
          <w:b/>
          <w:bCs/>
          <w:sz w:val="24"/>
          <w:szCs w:val="24"/>
          <w:u w:val="single"/>
        </w:rPr>
      </w:pPr>
    </w:p>
    <w:p w14:paraId="0BB52AEE" w14:textId="403C9AB1" w:rsidR="004D2ADC" w:rsidRDefault="004D2ADC">
      <w:pPr>
        <w:rPr>
          <w:rFonts w:ascii="Arial" w:hAnsi="Arial" w:cs="Arial"/>
          <w:b/>
          <w:bCs/>
          <w:sz w:val="24"/>
          <w:szCs w:val="24"/>
          <w:u w:val="single"/>
        </w:rPr>
      </w:pPr>
    </w:p>
    <w:p w14:paraId="700754E9" w14:textId="64515BF7" w:rsidR="004D2ADC" w:rsidRDefault="004D2ADC">
      <w:pPr>
        <w:rPr>
          <w:rFonts w:ascii="Arial" w:hAnsi="Arial" w:cs="Arial"/>
          <w:b/>
          <w:bCs/>
          <w:sz w:val="24"/>
          <w:szCs w:val="24"/>
          <w:u w:val="single"/>
        </w:rPr>
      </w:pPr>
    </w:p>
    <w:p w14:paraId="2041ED2C" w14:textId="77777777" w:rsidR="004D2ADC" w:rsidRDefault="004D2ADC">
      <w:pPr>
        <w:rPr>
          <w:rFonts w:ascii="Arial" w:hAnsi="Arial" w:cs="Arial"/>
          <w:b/>
          <w:bCs/>
          <w:sz w:val="24"/>
          <w:szCs w:val="24"/>
          <w:u w:val="single"/>
        </w:rPr>
      </w:pPr>
    </w:p>
    <w:p w14:paraId="3D4DB6F6" w14:textId="5B9D919D"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p w14:paraId="356B657B" w14:textId="3DB58BA7" w:rsidR="002507F8" w:rsidRDefault="002507F8"/>
    <w:tbl>
      <w:tblPr>
        <w:tblStyle w:val="Tablaconcuadrcula"/>
        <w:tblW w:w="10849" w:type="dxa"/>
        <w:tblInd w:w="-943" w:type="dxa"/>
        <w:tblLook w:val="04A0" w:firstRow="1" w:lastRow="0" w:firstColumn="1" w:lastColumn="0" w:noHBand="0" w:noVBand="1"/>
      </w:tblPr>
      <w:tblGrid>
        <w:gridCol w:w="1261"/>
        <w:gridCol w:w="3654"/>
        <w:gridCol w:w="1457"/>
        <w:gridCol w:w="1333"/>
        <w:gridCol w:w="1670"/>
        <w:gridCol w:w="1474"/>
      </w:tblGrid>
      <w:tr w:rsidR="001E2E30" w:rsidRPr="001E2E30" w14:paraId="198CF73F" w14:textId="77777777" w:rsidTr="001E2E30">
        <w:trPr>
          <w:trHeight w:val="435"/>
        </w:trPr>
        <w:tc>
          <w:tcPr>
            <w:tcW w:w="1261" w:type="dxa"/>
            <w:hideMark/>
          </w:tcPr>
          <w:p w14:paraId="350D34E3"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Renglón</w:t>
            </w:r>
          </w:p>
        </w:tc>
        <w:tc>
          <w:tcPr>
            <w:tcW w:w="3654" w:type="dxa"/>
            <w:hideMark/>
          </w:tcPr>
          <w:p w14:paraId="56B2A95A"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Detalles</w:t>
            </w:r>
          </w:p>
        </w:tc>
        <w:tc>
          <w:tcPr>
            <w:tcW w:w="1457" w:type="dxa"/>
            <w:noWrap/>
            <w:hideMark/>
          </w:tcPr>
          <w:p w14:paraId="1F17C713"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Unidad Medida</w:t>
            </w:r>
          </w:p>
        </w:tc>
        <w:tc>
          <w:tcPr>
            <w:tcW w:w="1333" w:type="dxa"/>
            <w:hideMark/>
          </w:tcPr>
          <w:p w14:paraId="6E3CF486"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Cantidad</w:t>
            </w:r>
          </w:p>
        </w:tc>
        <w:tc>
          <w:tcPr>
            <w:tcW w:w="1670" w:type="dxa"/>
            <w:noWrap/>
            <w:hideMark/>
          </w:tcPr>
          <w:p w14:paraId="337DA39A"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Precio Unitario</w:t>
            </w:r>
          </w:p>
        </w:tc>
        <w:tc>
          <w:tcPr>
            <w:tcW w:w="1474" w:type="dxa"/>
            <w:hideMark/>
          </w:tcPr>
          <w:p w14:paraId="75FA2C93"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Precio Total</w:t>
            </w:r>
          </w:p>
        </w:tc>
      </w:tr>
      <w:tr w:rsidR="001E2E30" w:rsidRPr="001E2E30" w14:paraId="2C2D5A1E" w14:textId="77777777" w:rsidTr="001E2E30">
        <w:trPr>
          <w:trHeight w:val="264"/>
        </w:trPr>
        <w:tc>
          <w:tcPr>
            <w:tcW w:w="1261" w:type="dxa"/>
            <w:noWrap/>
            <w:hideMark/>
          </w:tcPr>
          <w:p w14:paraId="4FF5D878"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1</w:t>
            </w:r>
          </w:p>
        </w:tc>
        <w:tc>
          <w:tcPr>
            <w:tcW w:w="3654" w:type="dxa"/>
            <w:noWrap/>
            <w:hideMark/>
          </w:tcPr>
          <w:p w14:paraId="257E505B" w14:textId="77777777" w:rsidR="001E2E30" w:rsidRPr="001E2E30" w:rsidRDefault="001E2E30">
            <w:pPr>
              <w:rPr>
                <w:rFonts w:ascii="Arial" w:hAnsi="Arial" w:cs="Arial"/>
                <w:sz w:val="24"/>
                <w:szCs w:val="24"/>
              </w:rPr>
            </w:pPr>
            <w:r w:rsidRPr="001E2E30">
              <w:rPr>
                <w:rFonts w:ascii="Arial" w:hAnsi="Arial" w:cs="Arial"/>
                <w:sz w:val="24"/>
                <w:szCs w:val="24"/>
              </w:rPr>
              <w:t>Combustible diésel grado 3 (premium)</w:t>
            </w:r>
          </w:p>
        </w:tc>
        <w:tc>
          <w:tcPr>
            <w:tcW w:w="1457" w:type="dxa"/>
            <w:noWrap/>
            <w:hideMark/>
          </w:tcPr>
          <w:p w14:paraId="79DD87F3" w14:textId="101EA3DA" w:rsidR="001E2E30" w:rsidRPr="001E2E30" w:rsidRDefault="001E2E30" w:rsidP="001E2E30">
            <w:pPr>
              <w:jc w:val="center"/>
              <w:rPr>
                <w:rFonts w:ascii="Arial" w:hAnsi="Arial" w:cs="Arial"/>
                <w:sz w:val="24"/>
                <w:szCs w:val="24"/>
              </w:rPr>
            </w:pPr>
            <w:r w:rsidRPr="001E2E30">
              <w:rPr>
                <w:rFonts w:ascii="Arial" w:hAnsi="Arial" w:cs="Arial"/>
                <w:sz w:val="24"/>
                <w:szCs w:val="24"/>
              </w:rPr>
              <w:t>L</w:t>
            </w:r>
            <w:r>
              <w:rPr>
                <w:rFonts w:ascii="Arial" w:hAnsi="Arial" w:cs="Arial"/>
                <w:sz w:val="24"/>
                <w:szCs w:val="24"/>
              </w:rPr>
              <w:t>itros</w:t>
            </w:r>
          </w:p>
        </w:tc>
        <w:tc>
          <w:tcPr>
            <w:tcW w:w="1333" w:type="dxa"/>
            <w:hideMark/>
          </w:tcPr>
          <w:p w14:paraId="42B56DC3" w14:textId="77777777" w:rsidR="001E2E30" w:rsidRPr="001E2E30" w:rsidRDefault="001E2E30" w:rsidP="001E2E30">
            <w:pPr>
              <w:rPr>
                <w:rFonts w:ascii="Arial" w:hAnsi="Arial" w:cs="Arial"/>
                <w:sz w:val="24"/>
                <w:szCs w:val="24"/>
              </w:rPr>
            </w:pPr>
            <w:r w:rsidRPr="001E2E30">
              <w:rPr>
                <w:rFonts w:ascii="Arial" w:hAnsi="Arial" w:cs="Arial"/>
                <w:sz w:val="24"/>
                <w:szCs w:val="24"/>
              </w:rPr>
              <w:t>15000</w:t>
            </w:r>
          </w:p>
        </w:tc>
        <w:tc>
          <w:tcPr>
            <w:tcW w:w="1670" w:type="dxa"/>
            <w:noWrap/>
            <w:hideMark/>
          </w:tcPr>
          <w:p w14:paraId="4540AEAD" w14:textId="50D156AD" w:rsidR="001E2E30" w:rsidRPr="001E2E30" w:rsidRDefault="001E2E30" w:rsidP="001E2E30">
            <w:pPr>
              <w:rPr>
                <w:rFonts w:ascii="Arial" w:hAnsi="Arial" w:cs="Arial"/>
                <w:sz w:val="24"/>
                <w:szCs w:val="24"/>
              </w:rPr>
            </w:pPr>
            <w:r w:rsidRPr="001E2E30">
              <w:rPr>
                <w:rFonts w:ascii="Arial" w:hAnsi="Arial" w:cs="Arial"/>
                <w:sz w:val="24"/>
                <w:szCs w:val="24"/>
              </w:rPr>
              <w:t xml:space="preserve">$ </w:t>
            </w:r>
          </w:p>
        </w:tc>
        <w:tc>
          <w:tcPr>
            <w:tcW w:w="1474" w:type="dxa"/>
            <w:noWrap/>
            <w:hideMark/>
          </w:tcPr>
          <w:p w14:paraId="5D79FEB5" w14:textId="7AEA7563" w:rsidR="001E2E30" w:rsidRPr="001E2E30" w:rsidRDefault="001E2E30" w:rsidP="001E2E30">
            <w:pPr>
              <w:rPr>
                <w:rFonts w:ascii="Arial" w:hAnsi="Arial" w:cs="Arial"/>
                <w:sz w:val="24"/>
                <w:szCs w:val="24"/>
              </w:rPr>
            </w:pPr>
            <w:r w:rsidRPr="001E2E30">
              <w:rPr>
                <w:rFonts w:ascii="Arial" w:hAnsi="Arial" w:cs="Arial"/>
                <w:sz w:val="24"/>
                <w:szCs w:val="24"/>
              </w:rPr>
              <w:t xml:space="preserve">$ </w:t>
            </w:r>
          </w:p>
        </w:tc>
      </w:tr>
      <w:tr w:rsidR="001E2E30" w:rsidRPr="001E2E30" w14:paraId="5FF36BBA" w14:textId="77777777" w:rsidTr="001E2E30">
        <w:trPr>
          <w:trHeight w:val="277"/>
        </w:trPr>
        <w:tc>
          <w:tcPr>
            <w:tcW w:w="1261" w:type="dxa"/>
            <w:noWrap/>
            <w:hideMark/>
          </w:tcPr>
          <w:p w14:paraId="62E70E1C"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2</w:t>
            </w:r>
          </w:p>
        </w:tc>
        <w:tc>
          <w:tcPr>
            <w:tcW w:w="3654" w:type="dxa"/>
            <w:noWrap/>
            <w:hideMark/>
          </w:tcPr>
          <w:p w14:paraId="55152083" w14:textId="77777777" w:rsidR="001E2E30" w:rsidRPr="001E2E30" w:rsidRDefault="001E2E30">
            <w:pPr>
              <w:rPr>
                <w:rFonts w:ascii="Arial" w:hAnsi="Arial" w:cs="Arial"/>
                <w:sz w:val="24"/>
                <w:szCs w:val="24"/>
              </w:rPr>
            </w:pPr>
            <w:r w:rsidRPr="001E2E30">
              <w:rPr>
                <w:rFonts w:ascii="Arial" w:hAnsi="Arial" w:cs="Arial"/>
                <w:sz w:val="24"/>
                <w:szCs w:val="24"/>
              </w:rPr>
              <w:t>Combustible diésel grado 2 (Diesel 500)</w:t>
            </w:r>
          </w:p>
        </w:tc>
        <w:tc>
          <w:tcPr>
            <w:tcW w:w="1457" w:type="dxa"/>
            <w:noWrap/>
            <w:hideMark/>
          </w:tcPr>
          <w:p w14:paraId="268D215A" w14:textId="66C0B290" w:rsidR="001E2E30" w:rsidRPr="001E2E30" w:rsidRDefault="001E2E30" w:rsidP="001E2E30">
            <w:pPr>
              <w:jc w:val="center"/>
              <w:rPr>
                <w:rFonts w:ascii="Arial" w:hAnsi="Arial" w:cs="Arial"/>
                <w:sz w:val="24"/>
                <w:szCs w:val="24"/>
              </w:rPr>
            </w:pPr>
            <w:r w:rsidRPr="001E2E30">
              <w:rPr>
                <w:rFonts w:ascii="Arial" w:hAnsi="Arial" w:cs="Arial"/>
                <w:sz w:val="24"/>
                <w:szCs w:val="24"/>
              </w:rPr>
              <w:t>L</w:t>
            </w:r>
            <w:r>
              <w:rPr>
                <w:rFonts w:ascii="Arial" w:hAnsi="Arial" w:cs="Arial"/>
                <w:sz w:val="24"/>
                <w:szCs w:val="24"/>
              </w:rPr>
              <w:t>itros</w:t>
            </w:r>
          </w:p>
        </w:tc>
        <w:tc>
          <w:tcPr>
            <w:tcW w:w="1333" w:type="dxa"/>
            <w:hideMark/>
          </w:tcPr>
          <w:p w14:paraId="0F45326B" w14:textId="77777777" w:rsidR="001E2E30" w:rsidRPr="001E2E30" w:rsidRDefault="001E2E30" w:rsidP="001E2E30">
            <w:pPr>
              <w:rPr>
                <w:rFonts w:ascii="Arial" w:hAnsi="Arial" w:cs="Arial"/>
                <w:sz w:val="24"/>
                <w:szCs w:val="24"/>
              </w:rPr>
            </w:pPr>
            <w:r w:rsidRPr="001E2E30">
              <w:rPr>
                <w:rFonts w:ascii="Arial" w:hAnsi="Arial" w:cs="Arial"/>
                <w:sz w:val="24"/>
                <w:szCs w:val="24"/>
              </w:rPr>
              <w:t>10000</w:t>
            </w:r>
          </w:p>
        </w:tc>
        <w:tc>
          <w:tcPr>
            <w:tcW w:w="1670" w:type="dxa"/>
            <w:noWrap/>
            <w:hideMark/>
          </w:tcPr>
          <w:p w14:paraId="6CABF99A" w14:textId="64658627" w:rsidR="001E2E30" w:rsidRPr="001E2E30" w:rsidRDefault="001E2E30" w:rsidP="001E2E30">
            <w:pPr>
              <w:rPr>
                <w:rFonts w:ascii="Arial" w:hAnsi="Arial" w:cs="Arial"/>
                <w:sz w:val="24"/>
                <w:szCs w:val="24"/>
              </w:rPr>
            </w:pPr>
            <w:r w:rsidRPr="001E2E30">
              <w:rPr>
                <w:rFonts w:ascii="Arial" w:hAnsi="Arial" w:cs="Arial"/>
                <w:sz w:val="24"/>
                <w:szCs w:val="24"/>
              </w:rPr>
              <w:t xml:space="preserve">$ </w:t>
            </w:r>
          </w:p>
        </w:tc>
        <w:tc>
          <w:tcPr>
            <w:tcW w:w="1474" w:type="dxa"/>
            <w:noWrap/>
            <w:hideMark/>
          </w:tcPr>
          <w:p w14:paraId="1C9374C5" w14:textId="26A448BD" w:rsidR="001E2E30" w:rsidRPr="001E2E30" w:rsidRDefault="001E2E30" w:rsidP="001E2E30">
            <w:pPr>
              <w:rPr>
                <w:rFonts w:ascii="Arial" w:hAnsi="Arial" w:cs="Arial"/>
                <w:sz w:val="24"/>
                <w:szCs w:val="24"/>
              </w:rPr>
            </w:pPr>
            <w:r w:rsidRPr="001E2E30">
              <w:rPr>
                <w:rFonts w:ascii="Arial" w:hAnsi="Arial" w:cs="Arial"/>
                <w:sz w:val="24"/>
                <w:szCs w:val="24"/>
              </w:rPr>
              <w:t xml:space="preserve">$ </w:t>
            </w:r>
          </w:p>
        </w:tc>
      </w:tr>
      <w:tr w:rsidR="001E2E30" w:rsidRPr="001E2E30" w14:paraId="131D993D" w14:textId="77777777" w:rsidTr="001E2E30">
        <w:trPr>
          <w:trHeight w:val="277"/>
        </w:trPr>
        <w:tc>
          <w:tcPr>
            <w:tcW w:w="1261" w:type="dxa"/>
            <w:noWrap/>
            <w:hideMark/>
          </w:tcPr>
          <w:p w14:paraId="1878A753" w14:textId="77777777" w:rsidR="001E2E30" w:rsidRPr="001E2E30" w:rsidRDefault="001E2E30" w:rsidP="001E2E30">
            <w:pPr>
              <w:jc w:val="center"/>
              <w:rPr>
                <w:rFonts w:ascii="Arial" w:hAnsi="Arial" w:cs="Arial"/>
                <w:b/>
                <w:bCs/>
                <w:sz w:val="24"/>
                <w:szCs w:val="24"/>
              </w:rPr>
            </w:pPr>
            <w:r w:rsidRPr="001E2E30">
              <w:rPr>
                <w:rFonts w:ascii="Arial" w:hAnsi="Arial" w:cs="Arial"/>
                <w:b/>
                <w:bCs/>
                <w:sz w:val="24"/>
                <w:szCs w:val="24"/>
              </w:rPr>
              <w:t>Total</w:t>
            </w:r>
          </w:p>
        </w:tc>
        <w:tc>
          <w:tcPr>
            <w:tcW w:w="3654" w:type="dxa"/>
            <w:noWrap/>
            <w:hideMark/>
          </w:tcPr>
          <w:p w14:paraId="67B7CC14" w14:textId="77777777" w:rsidR="001E2E30" w:rsidRPr="001E2E30" w:rsidRDefault="001E2E30" w:rsidP="001E2E30">
            <w:pPr>
              <w:rPr>
                <w:rFonts w:ascii="Arial" w:hAnsi="Arial" w:cs="Arial"/>
                <w:b/>
                <w:bCs/>
                <w:sz w:val="24"/>
                <w:szCs w:val="24"/>
              </w:rPr>
            </w:pPr>
          </w:p>
        </w:tc>
        <w:tc>
          <w:tcPr>
            <w:tcW w:w="1457" w:type="dxa"/>
            <w:noWrap/>
            <w:hideMark/>
          </w:tcPr>
          <w:p w14:paraId="111D0C8F" w14:textId="77777777" w:rsidR="001E2E30" w:rsidRPr="001E2E30" w:rsidRDefault="001E2E30">
            <w:pPr>
              <w:rPr>
                <w:rFonts w:ascii="Arial" w:hAnsi="Arial" w:cs="Arial"/>
                <w:b/>
                <w:bCs/>
                <w:sz w:val="24"/>
                <w:szCs w:val="24"/>
              </w:rPr>
            </w:pPr>
          </w:p>
        </w:tc>
        <w:tc>
          <w:tcPr>
            <w:tcW w:w="1333" w:type="dxa"/>
            <w:noWrap/>
            <w:hideMark/>
          </w:tcPr>
          <w:p w14:paraId="22779601" w14:textId="77777777" w:rsidR="001E2E30" w:rsidRPr="001E2E30" w:rsidRDefault="001E2E30" w:rsidP="001E2E30">
            <w:pPr>
              <w:rPr>
                <w:rFonts w:ascii="Arial" w:hAnsi="Arial" w:cs="Arial"/>
                <w:b/>
                <w:bCs/>
                <w:sz w:val="24"/>
                <w:szCs w:val="24"/>
              </w:rPr>
            </w:pPr>
            <w:r w:rsidRPr="001E2E30">
              <w:rPr>
                <w:rFonts w:ascii="Arial" w:hAnsi="Arial" w:cs="Arial"/>
                <w:b/>
                <w:bCs/>
                <w:sz w:val="24"/>
                <w:szCs w:val="24"/>
              </w:rPr>
              <w:t> </w:t>
            </w:r>
          </w:p>
        </w:tc>
        <w:tc>
          <w:tcPr>
            <w:tcW w:w="1670" w:type="dxa"/>
            <w:noWrap/>
            <w:hideMark/>
          </w:tcPr>
          <w:p w14:paraId="60C265D9" w14:textId="77777777" w:rsidR="001E2E30" w:rsidRPr="001E2E30" w:rsidRDefault="001E2E30" w:rsidP="001E2E30">
            <w:pPr>
              <w:rPr>
                <w:rFonts w:ascii="Arial" w:hAnsi="Arial" w:cs="Arial"/>
                <w:b/>
                <w:bCs/>
                <w:sz w:val="24"/>
                <w:szCs w:val="24"/>
              </w:rPr>
            </w:pPr>
            <w:r w:rsidRPr="001E2E30">
              <w:rPr>
                <w:rFonts w:ascii="Arial" w:hAnsi="Arial" w:cs="Arial"/>
                <w:b/>
                <w:bCs/>
                <w:sz w:val="24"/>
                <w:szCs w:val="24"/>
              </w:rPr>
              <w:t> </w:t>
            </w:r>
          </w:p>
        </w:tc>
        <w:tc>
          <w:tcPr>
            <w:tcW w:w="1474" w:type="dxa"/>
            <w:noWrap/>
            <w:hideMark/>
          </w:tcPr>
          <w:p w14:paraId="1CCA2C99" w14:textId="239AFFFB" w:rsidR="001E2E30" w:rsidRPr="001E2E30" w:rsidRDefault="001E2E30" w:rsidP="001E2E30">
            <w:pPr>
              <w:rPr>
                <w:rFonts w:ascii="Arial" w:hAnsi="Arial" w:cs="Arial"/>
                <w:b/>
                <w:bCs/>
                <w:sz w:val="24"/>
                <w:szCs w:val="24"/>
              </w:rPr>
            </w:pPr>
            <w:r w:rsidRPr="001E2E30">
              <w:rPr>
                <w:rFonts w:ascii="Arial" w:hAnsi="Arial" w:cs="Arial"/>
                <w:b/>
                <w:bCs/>
                <w:sz w:val="24"/>
                <w:szCs w:val="24"/>
              </w:rPr>
              <w:t xml:space="preserve">$ </w:t>
            </w:r>
          </w:p>
        </w:tc>
      </w:tr>
    </w:tbl>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2A18" w14:textId="77777777" w:rsidR="00733113" w:rsidRDefault="00733113" w:rsidP="00D54B95">
      <w:pPr>
        <w:spacing w:after="0" w:line="240" w:lineRule="auto"/>
      </w:pPr>
      <w:r>
        <w:separator/>
      </w:r>
    </w:p>
  </w:endnote>
  <w:endnote w:type="continuationSeparator" w:id="0">
    <w:p w14:paraId="34731490" w14:textId="77777777" w:rsidR="00733113" w:rsidRDefault="0073311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4CE4" w14:textId="77777777" w:rsidR="00733113" w:rsidRDefault="00733113" w:rsidP="00D54B95">
      <w:pPr>
        <w:spacing w:after="0" w:line="240" w:lineRule="auto"/>
      </w:pPr>
      <w:r>
        <w:separator/>
      </w:r>
    </w:p>
  </w:footnote>
  <w:footnote w:type="continuationSeparator" w:id="0">
    <w:p w14:paraId="5183328D" w14:textId="77777777" w:rsidR="00733113" w:rsidRDefault="0073311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000"/>
    <w:multiLevelType w:val="multilevel"/>
    <w:tmpl w:val="0FB2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A1C40C4"/>
    <w:multiLevelType w:val="multilevel"/>
    <w:tmpl w:val="C12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9"/>
  </w:num>
  <w:num w:numId="2">
    <w:abstractNumId w:val="13"/>
  </w:num>
  <w:num w:numId="3">
    <w:abstractNumId w:val="12"/>
  </w:num>
  <w:num w:numId="4">
    <w:abstractNumId w:val="7"/>
  </w:num>
  <w:num w:numId="5">
    <w:abstractNumId w:val="4"/>
  </w:num>
  <w:num w:numId="6">
    <w:abstractNumId w:val="10"/>
  </w:num>
  <w:num w:numId="7">
    <w:abstractNumId w:val="11"/>
  </w:num>
  <w:num w:numId="8">
    <w:abstractNumId w:val="5"/>
  </w:num>
  <w:num w:numId="9">
    <w:abstractNumId w:val="6"/>
  </w:num>
  <w:num w:numId="10">
    <w:abstractNumId w:val="8"/>
  </w:num>
  <w:num w:numId="11">
    <w:abstractNumId w:val="3"/>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2E30"/>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26F3"/>
    <w:rsid w:val="004B5EA8"/>
    <w:rsid w:val="004C346E"/>
    <w:rsid w:val="004D2ADC"/>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113"/>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A193C"/>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577CB"/>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D2ADC"/>
    <w:pPr>
      <w:spacing w:before="100" w:beforeAutospacing="1" w:after="100" w:afterAutospacing="1" w:line="240" w:lineRule="auto"/>
      <w:outlineLvl w:val="3"/>
    </w:pPr>
    <w:rPr>
      <w:rFonts w:ascii="Times New Roman" w:eastAsia="Times New Roman" w:hAnsi="Times New Roman" w:cs="Times New Roman"/>
      <w:b/>
      <w:bCs/>
      <w:sz w:val="24"/>
      <w:szCs w:val="24"/>
      <w:lang w:val="es-419" w:eastAsia="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4D2ADC"/>
    <w:rPr>
      <w:rFonts w:ascii="Times New Roman" w:eastAsia="Times New Roman" w:hAnsi="Times New Roman" w:cs="Times New Roman"/>
      <w:b/>
      <w:bCs/>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2045046">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80621558">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728068764">
      <w:bodyDiv w:val="1"/>
      <w:marLeft w:val="0"/>
      <w:marRight w:val="0"/>
      <w:marTop w:val="0"/>
      <w:marBottom w:val="0"/>
      <w:divBdr>
        <w:top w:val="none" w:sz="0" w:space="0" w:color="auto"/>
        <w:left w:val="none" w:sz="0" w:space="0" w:color="auto"/>
        <w:bottom w:val="none" w:sz="0" w:space="0" w:color="auto"/>
        <w:right w:val="none" w:sz="0" w:space="0" w:color="auto"/>
      </w:divBdr>
    </w:div>
    <w:div w:id="1798451462">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4926</Words>
  <Characters>27099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cp:revision>
  <cp:lastPrinted>2024-02-23T11:36:00Z</cp:lastPrinted>
  <dcterms:created xsi:type="dcterms:W3CDTF">2026-05-08T16:24:00Z</dcterms:created>
  <dcterms:modified xsi:type="dcterms:W3CDTF">2026-05-08T16:48:00Z</dcterms:modified>
</cp:coreProperties>
</file>