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B9C38B7"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06D64">
        <w:rPr>
          <w:rFonts w:ascii="Arial" w:hAnsi="Arial" w:cs="Arial"/>
          <w:sz w:val="24"/>
          <w:szCs w:val="24"/>
          <w:lang w:val="es-MX"/>
        </w:rPr>
        <w:t>56</w:t>
      </w:r>
      <w:r w:rsidR="00F34594">
        <w:rPr>
          <w:rFonts w:ascii="Arial" w:hAnsi="Arial" w:cs="Arial"/>
          <w:sz w:val="24"/>
          <w:szCs w:val="24"/>
          <w:lang w:val="es-MX"/>
        </w:rPr>
        <w:t>7</w:t>
      </w:r>
      <w:r w:rsidR="00153029">
        <w:rPr>
          <w:rFonts w:ascii="Arial" w:hAnsi="Arial" w:cs="Arial"/>
          <w:sz w:val="24"/>
          <w:szCs w:val="24"/>
          <w:lang w:val="es-MX"/>
        </w:rPr>
        <w:t>922</w:t>
      </w:r>
    </w:p>
    <w:p w14:paraId="64433526" w14:textId="72D10FB1" w:rsidR="00C3715E"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5917BB">
        <w:rPr>
          <w:rFonts w:ascii="Arial" w:hAnsi="Arial" w:cs="Arial"/>
          <w:sz w:val="24"/>
          <w:szCs w:val="24"/>
          <w:lang w:val="es-MX"/>
        </w:rPr>
        <w:t xml:space="preserve"> </w:t>
      </w:r>
      <w:bookmarkStart w:id="0" w:name="_Hlk207748011"/>
      <w:r w:rsidR="00CA021E" w:rsidRPr="00CA021E">
        <w:rPr>
          <w:rFonts w:ascii="Arial" w:hAnsi="Arial" w:cs="Arial"/>
          <w:sz w:val="24"/>
          <w:szCs w:val="24"/>
        </w:rPr>
        <w:t xml:space="preserve">La presente Adjudicación Simple tiene por objeto la </w:t>
      </w:r>
      <w:r w:rsidR="00153029" w:rsidRPr="00153029">
        <w:rPr>
          <w:rFonts w:ascii="Arial" w:hAnsi="Arial" w:cs="Arial"/>
          <w:sz w:val="24"/>
          <w:szCs w:val="24"/>
        </w:rPr>
        <w:t>Adquisición de hormigón elaborado tipo H-21 y antisol para curado de hormigón, destinados a la ejecución de obra de cordón cuneta en calle Belisario Roldán, tramo comprendido entre calles Arenales y Colón, en la ciudad de San Ramón de la Nueva Orán</w:t>
      </w:r>
      <w:r w:rsidR="00F34594" w:rsidRPr="00F34594">
        <w:rPr>
          <w:rFonts w:ascii="Arial" w:hAnsi="Arial" w:cs="Arial"/>
          <w:sz w:val="24"/>
          <w:szCs w:val="24"/>
        </w:rPr>
        <w:t>.</w:t>
      </w:r>
    </w:p>
    <w:bookmarkEnd w:id="0"/>
    <w:p w14:paraId="17EE21AB" w14:textId="7EBF7A37"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CD6EB6">
        <w:rPr>
          <w:rFonts w:ascii="Arial" w:hAnsi="Arial" w:cs="Arial"/>
          <w:sz w:val="24"/>
          <w:szCs w:val="24"/>
          <w:lang w:val="es-MX"/>
        </w:rPr>
        <w:t>1</w:t>
      </w:r>
      <w:r w:rsidR="00153029">
        <w:rPr>
          <w:rFonts w:ascii="Arial" w:hAnsi="Arial" w:cs="Arial"/>
          <w:sz w:val="24"/>
          <w:szCs w:val="24"/>
          <w:lang w:val="es-MX"/>
        </w:rPr>
        <w:t>3</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003FEEA3"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CD6EB6">
        <w:rPr>
          <w:rFonts w:ascii="Arial" w:hAnsi="Arial" w:cs="Arial"/>
          <w:sz w:val="24"/>
          <w:szCs w:val="24"/>
          <w:lang w:val="es-419"/>
        </w:rPr>
        <w:t>1</w:t>
      </w:r>
      <w:r w:rsidR="00153029">
        <w:rPr>
          <w:rFonts w:ascii="Arial" w:hAnsi="Arial" w:cs="Arial"/>
          <w:sz w:val="24"/>
          <w:szCs w:val="24"/>
          <w:lang w:val="es-419"/>
        </w:rPr>
        <w:t>3</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351646BB"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490AC970" w14:textId="77777777" w:rsidR="002D4A30" w:rsidRPr="002D4A30" w:rsidRDefault="0084581F" w:rsidP="002D4A30">
      <w:pPr>
        <w:spacing w:after="0"/>
        <w:jc w:val="both"/>
        <w:rPr>
          <w:rFonts w:ascii="Arial" w:hAnsi="Arial" w:cs="Arial"/>
          <w:sz w:val="24"/>
          <w:szCs w:val="24"/>
        </w:rPr>
      </w:pPr>
      <w:r w:rsidRPr="00FA3D52">
        <w:rPr>
          <w:rFonts w:ascii="Arial" w:hAnsi="Arial" w:cs="Arial"/>
          <w:sz w:val="24"/>
          <w:szCs w:val="24"/>
          <w:lang w:val="es-MX"/>
        </w:rPr>
        <w:t xml:space="preserve">- </w:t>
      </w:r>
      <w:r w:rsidR="002D4A30" w:rsidRPr="002D4A30">
        <w:rPr>
          <w:rFonts w:ascii="Arial" w:hAnsi="Arial" w:cs="Arial"/>
          <w:sz w:val="24"/>
          <w:szCs w:val="24"/>
        </w:rPr>
        <w:t>Certificado de Inscripción definitivo o provisorio en el Registro General de Contratistas de la Provincia y/o de la Municipalidad de Orán, en el rubro a cotizar.</w:t>
      </w:r>
    </w:p>
    <w:p w14:paraId="04803AB7" w14:textId="20E4E231" w:rsidR="0084581F" w:rsidRDefault="002D4A30" w:rsidP="002D4A30">
      <w:pPr>
        <w:spacing w:after="0"/>
        <w:jc w:val="both"/>
        <w:rPr>
          <w:rFonts w:ascii="Arial" w:hAnsi="Arial" w:cs="Arial"/>
          <w:sz w:val="24"/>
          <w:szCs w:val="24"/>
          <w:lang w:val="es-MX"/>
        </w:rPr>
      </w:pPr>
      <w:r w:rsidRPr="002D4A30">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Pr>
          <w:rFonts w:ascii="Arial" w:hAnsi="Arial" w:cs="Arial"/>
          <w:sz w:val="24"/>
          <w:szCs w:val="24"/>
        </w:rPr>
        <w:t>.</w:t>
      </w:r>
      <w:r w:rsidR="0084581F">
        <w:rPr>
          <w:rFonts w:ascii="Arial" w:hAnsi="Arial" w:cs="Arial"/>
          <w:sz w:val="24"/>
          <w:szCs w:val="24"/>
          <w:lang w:val="es-MX"/>
        </w:rPr>
        <w:t xml:space="preserve"> </w:t>
      </w:r>
    </w:p>
    <w:p w14:paraId="46594224" w14:textId="77777777" w:rsidR="0084581F" w:rsidRPr="00AB3060" w:rsidRDefault="0084581F" w:rsidP="0084581F">
      <w:pPr>
        <w:spacing w:after="0"/>
        <w:jc w:val="both"/>
        <w:rPr>
          <w:rFonts w:ascii="Arial" w:hAnsi="Arial" w:cs="Arial"/>
          <w:sz w:val="16"/>
          <w:szCs w:val="24"/>
          <w:lang w:val="es-MX"/>
        </w:rPr>
      </w:pPr>
    </w:p>
    <w:p w14:paraId="694B39BD"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r>
        <w:rPr>
          <w:rFonts w:ascii="Arial" w:hAnsi="Arial" w:cs="Arial"/>
          <w:sz w:val="24"/>
          <w:szCs w:val="24"/>
          <w:lang w:val="es-MX"/>
        </w:rPr>
        <w:t xml:space="preserve"> </w:t>
      </w:r>
      <w:r w:rsidRPr="0058578C">
        <w:rPr>
          <w:rFonts w:ascii="Arial" w:hAnsi="Arial" w:cs="Arial"/>
          <w:sz w:val="24"/>
          <w:szCs w:val="24"/>
          <w:lang w:val="es-MX"/>
        </w:rPr>
        <w:t>Los oferentes, deben constituir domicilio especial en la ciudad de San Ramón de la Nueva Orán, el cual debe incluir: calle; número; código postal; teléfono; y correo electrónico donde serán válidas todas las notificaciones relacionadas con la presente contratación.</w:t>
      </w:r>
      <w:r>
        <w:rPr>
          <w:rFonts w:ascii="Arial" w:hAnsi="Arial" w:cs="Arial"/>
          <w:sz w:val="24"/>
          <w:szCs w:val="24"/>
          <w:lang w:val="es-MX"/>
        </w:rPr>
        <w:t xml:space="preserve"> </w:t>
      </w:r>
      <w:r w:rsidRPr="0058578C">
        <w:rPr>
          <w:rFonts w:ascii="Arial" w:hAnsi="Arial" w:cs="Arial"/>
          <w:sz w:val="24"/>
          <w:szCs w:val="24"/>
          <w:lang w:val="es-MX"/>
        </w:rPr>
        <w:t>Toda vez que se curse una notificación mediante e-mail, basta con que este se emita y se reciba en la casilla de correo electrónico constituida como domicilio, aunque no haya sido leído o, aunque leído no haya sido conocido por el destinatario.</w:t>
      </w:r>
      <w:r>
        <w:rPr>
          <w:rFonts w:ascii="Arial" w:hAnsi="Arial" w:cs="Arial"/>
          <w:sz w:val="24"/>
          <w:szCs w:val="24"/>
          <w:lang w:val="es-MX"/>
        </w:rPr>
        <w:t xml:space="preserve"> </w:t>
      </w:r>
      <w:r w:rsidRPr="0058578C">
        <w:rPr>
          <w:rFonts w:ascii="Arial" w:hAnsi="Arial" w:cs="Arial"/>
          <w:sz w:val="24"/>
          <w:szCs w:val="24"/>
          <w:lang w:val="es-MX"/>
        </w:rPr>
        <w:t>Para las notificaciones, la Municipalidad de Orán fija su domicilio en calle Belgrano N° 655 de la ciudad de San Ramón de la Nueva Orán.</w:t>
      </w:r>
    </w:p>
    <w:p w14:paraId="05F2FFA0" w14:textId="77777777" w:rsidR="0084581F" w:rsidRDefault="0084581F" w:rsidP="0084581F">
      <w:pPr>
        <w:spacing w:after="0"/>
        <w:jc w:val="both"/>
        <w:rPr>
          <w:rFonts w:ascii="Arial" w:hAnsi="Arial" w:cs="Arial"/>
          <w:sz w:val="24"/>
          <w:szCs w:val="24"/>
          <w:lang w:val="es-MX"/>
        </w:rPr>
      </w:pPr>
    </w:p>
    <w:p w14:paraId="5645492F" w14:textId="77777777" w:rsidR="0084581F" w:rsidRDefault="0084581F" w:rsidP="0084581F">
      <w:pPr>
        <w:spacing w:after="0"/>
        <w:jc w:val="both"/>
        <w:rPr>
          <w:rFonts w:ascii="Arial" w:hAnsi="Arial" w:cs="Arial"/>
          <w:sz w:val="24"/>
          <w:szCs w:val="24"/>
          <w:lang w:val="es-MX"/>
        </w:rPr>
      </w:pPr>
      <w:r w:rsidRPr="00FA3D52">
        <w:rPr>
          <w:rFonts w:ascii="Arial" w:hAnsi="Arial" w:cs="Arial"/>
          <w:sz w:val="24"/>
          <w:szCs w:val="24"/>
          <w:lang w:val="es-MX"/>
        </w:rPr>
        <w:lastRenderedPageBreak/>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B15626C" w14:textId="77777777" w:rsidR="0084581F" w:rsidRDefault="0084581F" w:rsidP="0084581F">
      <w:pPr>
        <w:spacing w:after="0"/>
        <w:jc w:val="both"/>
        <w:rPr>
          <w:rFonts w:ascii="Arial" w:hAnsi="Arial" w:cs="Arial"/>
          <w:sz w:val="24"/>
          <w:szCs w:val="24"/>
          <w:lang w:val="es-MX"/>
        </w:rPr>
      </w:pPr>
    </w:p>
    <w:p w14:paraId="3E6D949D"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Constancia de inscripción en AFIP.</w:t>
      </w:r>
    </w:p>
    <w:p w14:paraId="0CEB1A8A" w14:textId="77777777" w:rsidR="0084581F" w:rsidRPr="0058578C" w:rsidRDefault="0084581F" w:rsidP="0084581F">
      <w:pPr>
        <w:spacing w:after="0"/>
        <w:jc w:val="both"/>
        <w:rPr>
          <w:rFonts w:ascii="Arial" w:hAnsi="Arial" w:cs="Arial"/>
          <w:sz w:val="24"/>
          <w:szCs w:val="24"/>
          <w:lang w:val="es-MX"/>
        </w:rPr>
      </w:pPr>
    </w:p>
    <w:p w14:paraId="6910B7FE" w14:textId="684D1695"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 xml:space="preserve">Declaración jurada de cumplimiento de normas </w:t>
      </w:r>
      <w:r w:rsidR="005917BB">
        <w:rPr>
          <w:rFonts w:ascii="Arial" w:hAnsi="Arial" w:cs="Arial"/>
          <w:sz w:val="24"/>
          <w:szCs w:val="24"/>
          <w:lang w:val="es-MX"/>
        </w:rPr>
        <w:t>laborales y previsionales.</w:t>
      </w:r>
    </w:p>
    <w:p w14:paraId="416F70A7" w14:textId="77777777" w:rsidR="0084581F" w:rsidRDefault="0084581F" w:rsidP="0084581F">
      <w:pPr>
        <w:spacing w:after="0"/>
        <w:jc w:val="both"/>
        <w:rPr>
          <w:rFonts w:ascii="Arial" w:hAnsi="Arial" w:cs="Arial"/>
          <w:sz w:val="24"/>
          <w:szCs w:val="24"/>
          <w:lang w:val="es-MX"/>
        </w:rPr>
      </w:pPr>
    </w:p>
    <w:p w14:paraId="6B41874A" w14:textId="77777777"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807AD4">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r>
        <w:rPr>
          <w:rFonts w:ascii="Arial" w:hAnsi="Arial" w:cs="Arial"/>
          <w:sz w:val="24"/>
          <w:szCs w:val="24"/>
          <w:lang w:val="es-MX"/>
        </w:rPr>
        <w:t>.</w:t>
      </w:r>
    </w:p>
    <w:p w14:paraId="4BF00CCE" w14:textId="77777777" w:rsidR="0084581F" w:rsidRDefault="0084581F" w:rsidP="0084581F">
      <w:pPr>
        <w:spacing w:after="0"/>
        <w:jc w:val="both"/>
        <w:rPr>
          <w:rFonts w:ascii="Arial" w:hAnsi="Arial" w:cs="Arial"/>
          <w:sz w:val="24"/>
          <w:szCs w:val="24"/>
          <w:lang w:val="es-MX"/>
        </w:rPr>
      </w:pPr>
    </w:p>
    <w:p w14:paraId="53281C77" w14:textId="34B9A8DB" w:rsidR="0084581F" w:rsidRDefault="0084581F" w:rsidP="0084581F">
      <w:pPr>
        <w:spacing w:after="0"/>
        <w:jc w:val="both"/>
        <w:rPr>
          <w:rFonts w:ascii="Arial" w:hAnsi="Arial" w:cs="Arial"/>
          <w:sz w:val="24"/>
          <w:szCs w:val="24"/>
          <w:lang w:val="es-MX"/>
        </w:rPr>
      </w:pPr>
      <w:r>
        <w:rPr>
          <w:rFonts w:ascii="Arial" w:hAnsi="Arial" w:cs="Arial"/>
          <w:sz w:val="24"/>
          <w:szCs w:val="24"/>
          <w:lang w:val="es-MX"/>
        </w:rPr>
        <w:t>- Garantía de mantenimiento de oferta</w:t>
      </w:r>
      <w:r w:rsidR="00D2097A">
        <w:rPr>
          <w:rFonts w:ascii="Arial" w:hAnsi="Arial" w:cs="Arial"/>
          <w:sz w:val="24"/>
          <w:szCs w:val="24"/>
          <w:lang w:val="es-MX"/>
        </w:rPr>
        <w:t xml:space="preserve"> por el plazo de</w:t>
      </w:r>
      <w:r w:rsidR="00D2097A" w:rsidRPr="00D2097A">
        <w:rPr>
          <w:rFonts w:ascii="Arial" w:hAnsi="Arial" w:cs="Arial"/>
          <w:sz w:val="24"/>
          <w:szCs w:val="24"/>
          <w:lang w:val="es-MX"/>
        </w:rPr>
        <w:t xml:space="preserv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84581F">
      <w:pPr>
        <w:spacing w:after="0"/>
        <w:jc w:val="both"/>
        <w:rPr>
          <w:rFonts w:ascii="Arial" w:hAnsi="Arial" w:cs="Arial"/>
          <w:sz w:val="24"/>
          <w:szCs w:val="24"/>
          <w:lang w:val="es-MX"/>
        </w:rPr>
      </w:pPr>
    </w:p>
    <w:p w14:paraId="44D8F512" w14:textId="111ABC09" w:rsidR="0084581F" w:rsidRPr="0058578C" w:rsidRDefault="0084581F" w:rsidP="0084581F">
      <w:pPr>
        <w:spacing w:after="0"/>
        <w:jc w:val="both"/>
        <w:rPr>
          <w:rFonts w:ascii="Arial" w:hAnsi="Arial" w:cs="Arial"/>
          <w:sz w:val="24"/>
          <w:szCs w:val="24"/>
          <w:lang w:val="es-MX"/>
        </w:rPr>
      </w:pPr>
      <w:r>
        <w:rPr>
          <w:rFonts w:ascii="Arial" w:hAnsi="Arial" w:cs="Arial"/>
          <w:sz w:val="24"/>
          <w:szCs w:val="24"/>
          <w:lang w:val="es-MX"/>
        </w:rPr>
        <w:t>- Pliego de Condiciones Generales y Particulares debidamente firmado.</w:t>
      </w:r>
    </w:p>
    <w:p w14:paraId="7120EC21" w14:textId="77777777" w:rsidR="0084581F" w:rsidRDefault="0084581F" w:rsidP="0084581F">
      <w:pPr>
        <w:spacing w:after="0"/>
        <w:jc w:val="both"/>
        <w:rPr>
          <w:rFonts w:ascii="Arial" w:hAnsi="Arial" w:cs="Arial"/>
          <w:sz w:val="24"/>
          <w:szCs w:val="24"/>
          <w:lang w:val="es-MX"/>
        </w:rPr>
      </w:pPr>
    </w:p>
    <w:p w14:paraId="523E8656" w14:textId="147F4258" w:rsidR="0084581F" w:rsidRDefault="0084581F" w:rsidP="0084581F">
      <w:pPr>
        <w:spacing w:after="0"/>
        <w:jc w:val="both"/>
        <w:rPr>
          <w:rFonts w:ascii="Arial" w:hAnsi="Arial" w:cs="Arial"/>
          <w:sz w:val="24"/>
          <w:szCs w:val="24"/>
          <w:lang w:val="es-MX"/>
        </w:rPr>
      </w:pPr>
      <w:r>
        <w:rPr>
          <w:rFonts w:ascii="Arial" w:hAnsi="Arial" w:cs="Arial"/>
          <w:sz w:val="24"/>
          <w:szCs w:val="24"/>
          <w:lang w:val="es-MX"/>
        </w:rPr>
        <w:t xml:space="preserve">- </w:t>
      </w:r>
      <w:r w:rsidRPr="0058578C">
        <w:rPr>
          <w:rFonts w:ascii="Arial" w:hAnsi="Arial" w:cs="Arial"/>
          <w:sz w:val="24"/>
          <w:szCs w:val="24"/>
          <w:lang w:val="es-MX"/>
        </w:rPr>
        <w:t>Acreditación de cuenta bancaria para transferencias.</w:t>
      </w:r>
    </w:p>
    <w:p w14:paraId="43B46011" w14:textId="77777777" w:rsidR="0084581F" w:rsidRPr="00AB3060" w:rsidRDefault="0084581F" w:rsidP="0084581F">
      <w:pPr>
        <w:spacing w:after="0"/>
        <w:jc w:val="both"/>
        <w:rPr>
          <w:rFonts w:ascii="Arial" w:hAnsi="Arial" w:cs="Arial"/>
          <w:sz w:val="12"/>
          <w:szCs w:val="24"/>
          <w:lang w:val="es-MX"/>
        </w:rPr>
      </w:pP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w:t>
      </w:r>
      <w:r w:rsidRPr="008A5043">
        <w:rPr>
          <w:rFonts w:ascii="Arial" w:hAnsi="Arial" w:cs="Arial"/>
          <w:sz w:val="24"/>
          <w:szCs w:val="24"/>
          <w:lang w:val="es-MX"/>
        </w:rPr>
        <w:lastRenderedPageBreak/>
        <w:t xml:space="preserve">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7C63FBB"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w:t>
      </w:r>
      <w:r w:rsidR="0084581F" w:rsidRPr="0084581F">
        <w:rPr>
          <w:rFonts w:ascii="Arial" w:hAnsi="Arial" w:cs="Arial"/>
          <w:sz w:val="24"/>
          <w:szCs w:val="24"/>
          <w:lang w:val="es-MX"/>
        </w:rPr>
        <w:lastRenderedPageBreak/>
        <w:t xml:space="preserve">La Municipalidad de San Ramón de la Nueva Orán podrá declarar desierta o fracasada la </w:t>
      </w:r>
      <w:r w:rsidR="0084581F">
        <w:rPr>
          <w:rFonts w:ascii="Arial" w:hAnsi="Arial" w:cs="Arial"/>
          <w:sz w:val="24"/>
          <w:szCs w:val="24"/>
          <w:lang w:val="es-MX"/>
        </w:rPr>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343930C0"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PARTICIPANTE en la presente,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4A16F000"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No se requiere presentación de muestras en la presente contratación</w:t>
      </w:r>
      <w:r w:rsidR="009A1945">
        <w:rPr>
          <w:rFonts w:ascii="Arial" w:hAnsi="Arial" w:cs="Arial"/>
          <w:sz w:val="24"/>
          <w:szCs w:val="24"/>
          <w:lang w:val="es-MX"/>
        </w:rPr>
        <w:t>.</w:t>
      </w:r>
      <w:r w:rsidR="00FA3D52" w:rsidRPr="00FA3D52">
        <w:rPr>
          <w:rFonts w:ascii="Arial" w:hAnsi="Arial" w:cs="Arial"/>
          <w:sz w:val="24"/>
          <w:szCs w:val="24"/>
          <w:lang w:val="es-MX"/>
        </w:rPr>
        <w:t xml:space="preserve"> </w:t>
      </w:r>
      <w:r w:rsidR="009A1945" w:rsidRPr="009A1945">
        <w:rPr>
          <w:rFonts w:ascii="Arial" w:hAnsi="Arial" w:cs="Arial"/>
          <w:sz w:val="24"/>
          <w:szCs w:val="24"/>
        </w:rPr>
        <w:t>Cuando corresponda según la naturaleza del bien,</w:t>
      </w:r>
      <w:r w:rsidR="009A1945">
        <w:rPr>
          <w:rFonts w:ascii="Arial" w:hAnsi="Arial" w:cs="Arial"/>
          <w:sz w:val="24"/>
          <w:szCs w:val="24"/>
        </w:rPr>
        <w:t xml:space="preserve"> </w:t>
      </w:r>
      <w:r w:rsidR="00FA3D52" w:rsidRPr="009A1945">
        <w:rPr>
          <w:rFonts w:ascii="Arial" w:hAnsi="Arial" w:cs="Arial"/>
          <w:b/>
          <w:bCs/>
          <w:sz w:val="24"/>
          <w:szCs w:val="24"/>
          <w:u w:val="single"/>
          <w:lang w:val="es-MX"/>
        </w:rPr>
        <w:t xml:space="preserve">el </w:t>
      </w:r>
      <w:r w:rsidR="00FA3D52"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00FA3D52" w:rsidRPr="00FA3D52">
        <w:rPr>
          <w:rFonts w:ascii="Arial" w:hAnsi="Arial" w:cs="Arial"/>
          <w:sz w:val="24"/>
          <w:szCs w:val="24"/>
          <w:lang w:val="es-MX"/>
        </w:rPr>
        <w:t xml:space="preserve">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lastRenderedPageBreak/>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una “práctica fraudulenta” que es cualquier acto u omisión, incluida la tergiversación de hechos y circunstancias, que 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553138E5" w14:textId="40ADB13A" w:rsidR="009A1945" w:rsidRDefault="00A47394" w:rsidP="00AB3060">
      <w:pPr>
        <w:spacing w:after="0" w:line="360" w:lineRule="auto"/>
        <w:jc w:val="both"/>
        <w:rPr>
          <w:rFonts w:ascii="Arial" w:hAnsi="Arial" w:cs="Arial"/>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09AC50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13.- IMPUGNACIONES</w:t>
      </w:r>
      <w:r>
        <w:rPr>
          <w:rFonts w:ascii="Arial" w:hAnsi="Arial" w:cs="Arial"/>
          <w:b/>
          <w:bCs/>
          <w:sz w:val="24"/>
          <w:szCs w:val="24"/>
          <w:lang w:val="es-MX"/>
        </w:rPr>
        <w:t xml:space="preserve">: </w:t>
      </w:r>
      <w:r w:rsidRPr="00A47394">
        <w:rPr>
          <w:rFonts w:ascii="Arial" w:hAnsi="Arial" w:cs="Arial"/>
          <w:sz w:val="24"/>
          <w:szCs w:val="24"/>
          <w:lang w:val="es-MX"/>
        </w:rPr>
        <w:t xml:space="preserve">La resolución que se dicte puede ser impugnada, por escrito, fundada, sin carácter suspensivo, en el domicilio de la Secretaría de Asuntos Legales y Modernización, dentro del plazo de 3 (tres) días hábiles de su notificación. Como requisito de admisibilidad debe acompañarse una garantía equivalente al 10% (diez por ciento) del </w:t>
      </w:r>
      <w:r w:rsidRPr="00A47394">
        <w:rPr>
          <w:rFonts w:ascii="Arial" w:hAnsi="Arial" w:cs="Arial"/>
          <w:sz w:val="24"/>
          <w:szCs w:val="24"/>
          <w:lang w:val="es-MX"/>
        </w:rPr>
        <w:lastRenderedPageBreak/>
        <w:t xml:space="preserve">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que será por el plazo de NOVENTA (90) DIAS, incondicionada, irrevocable y ejecutable de pleno derecho por la sola decisión de la Comisión, es condición previa habilitante para la presentación de impugnaciones.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52E627C6" w14:textId="4E6492B7" w:rsidR="00B373A5" w:rsidRPr="008A5043" w:rsidRDefault="00B373A5" w:rsidP="00B373A5">
      <w:pPr>
        <w:spacing w:after="0" w:line="360" w:lineRule="auto"/>
        <w:jc w:val="both"/>
        <w:rPr>
          <w:rFonts w:ascii="Arial" w:hAnsi="Arial" w:cs="Arial"/>
          <w:sz w:val="24"/>
          <w:szCs w:val="24"/>
          <w:lang w:val="es-MX"/>
        </w:rPr>
      </w:pPr>
      <w:r>
        <w:rPr>
          <w:rFonts w:ascii="Arial" w:hAnsi="Arial" w:cs="Arial"/>
          <w:b/>
          <w:bCs/>
          <w:sz w:val="24"/>
          <w:szCs w:val="24"/>
          <w:lang w:val="es-MX"/>
        </w:rPr>
        <w:t>14</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B73A86">
        <w:rPr>
          <w:rFonts w:ascii="Arial" w:hAnsi="Arial" w:cs="Arial"/>
          <w:b/>
          <w:bCs/>
          <w:sz w:val="24"/>
          <w:szCs w:val="24"/>
          <w:lang w:val="es-MX"/>
        </w:rPr>
        <w:t>FORMALIZACIÓN</w:t>
      </w:r>
      <w:r w:rsidRPr="00B373A5">
        <w:rPr>
          <w:rFonts w:ascii="Arial" w:hAnsi="Arial" w:cs="Arial"/>
          <w:b/>
          <w:bCs/>
          <w:sz w:val="24"/>
          <w:szCs w:val="24"/>
          <w:lang w:val="es-MX"/>
        </w:rPr>
        <w:t xml:space="preserve"> DEL CONTRATO</w:t>
      </w:r>
      <w:r>
        <w:rPr>
          <w:rFonts w:ascii="Arial" w:hAnsi="Arial" w:cs="Arial"/>
          <w:b/>
          <w:bCs/>
          <w:sz w:val="24"/>
          <w:szCs w:val="24"/>
          <w:lang w:val="es-MX"/>
        </w:rPr>
        <w:t xml:space="preserve">: </w:t>
      </w:r>
      <w:r w:rsidRPr="008A5043">
        <w:rPr>
          <w:rFonts w:ascii="Arial" w:hAnsi="Arial" w:cs="Arial"/>
          <w:sz w:val="24"/>
          <w:szCs w:val="24"/>
          <w:lang w:val="es-MX"/>
        </w:rPr>
        <w:t>Notificada la adjudicación de la contratación se firmará el correspondiente contrato entre la Municipalidad de San Ramón de la Nueva Orán y el adjudicatario.</w:t>
      </w:r>
    </w:p>
    <w:p w14:paraId="6290C67F" w14:textId="77777777" w:rsidR="00B373A5" w:rsidRPr="008A5043"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Los gastos de sellado de contrato, de acuerdo a lo que dispone la ley de la materia, están a cargo exclusivo del adjudicatario sin derecho a reembolso de ninguna especie.</w:t>
      </w:r>
    </w:p>
    <w:p w14:paraId="671BE1BB" w14:textId="77777777" w:rsidR="00B373A5" w:rsidRDefault="00B373A5" w:rsidP="00B373A5">
      <w:pPr>
        <w:spacing w:line="360" w:lineRule="auto"/>
        <w:jc w:val="both"/>
        <w:rPr>
          <w:rFonts w:ascii="Arial" w:hAnsi="Arial" w:cs="Arial"/>
          <w:sz w:val="24"/>
          <w:szCs w:val="24"/>
          <w:lang w:val="es-MX"/>
        </w:rPr>
      </w:pPr>
      <w:r w:rsidRPr="008A5043">
        <w:rPr>
          <w:rFonts w:ascii="Arial" w:hAnsi="Arial" w:cs="Arial"/>
          <w:sz w:val="24"/>
          <w:szCs w:val="24"/>
          <w:lang w:val="es-MX"/>
        </w:rPr>
        <w:t>En caso de no presentarse a suscribir el contrato, dentro de los siete (7) días hábiles administrativos de comunicada la adjudicación, el adjudicatario perderá el depósito de garantía y todo otro derecho, sin perjuicio de las acciones a que hubiera lugar.</w:t>
      </w:r>
    </w:p>
    <w:p w14:paraId="5D609A9F" w14:textId="3F8146CD"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15.-</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3B146507" w14:textId="4AA8BBBB" w:rsidR="00E90C77" w:rsidRDefault="00B373A5" w:rsidP="00CC7993">
      <w:pPr>
        <w:jc w:val="both"/>
        <w:rPr>
          <w:rFonts w:ascii="Arial" w:hAnsi="Arial" w:cs="Arial"/>
          <w:sz w:val="24"/>
          <w:szCs w:val="24"/>
          <w:lang w:val="es-MX"/>
        </w:rPr>
      </w:pPr>
      <w:r>
        <w:rPr>
          <w:rFonts w:ascii="Arial" w:hAnsi="Arial" w:cs="Arial"/>
          <w:b/>
          <w:bCs/>
          <w:sz w:val="24"/>
          <w:szCs w:val="24"/>
          <w:lang w:val="es-MX"/>
        </w:rPr>
        <w:t>16</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22F5781C"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27329F">
        <w:rPr>
          <w:rFonts w:ascii="Arial" w:hAnsi="Arial" w:cs="Arial"/>
          <w:b/>
          <w:bCs/>
          <w:sz w:val="24"/>
          <w:szCs w:val="24"/>
          <w:lang w:val="es-MX"/>
        </w:rPr>
        <w:t>7</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3444F502" w14:textId="25EDFC89"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OBJETO</w:t>
      </w:r>
    </w:p>
    <w:p w14:paraId="4EA9AFF8" w14:textId="2B30A21C" w:rsidR="00593B16" w:rsidRPr="00593B16" w:rsidRDefault="00153029" w:rsidP="00593B16">
      <w:pPr>
        <w:spacing w:line="360" w:lineRule="auto"/>
        <w:jc w:val="both"/>
        <w:rPr>
          <w:rFonts w:ascii="Arial" w:hAnsi="Arial" w:cs="Arial"/>
          <w:sz w:val="24"/>
          <w:szCs w:val="24"/>
        </w:rPr>
      </w:pPr>
      <w:r w:rsidRPr="00153029">
        <w:rPr>
          <w:rFonts w:ascii="Arial" w:hAnsi="Arial" w:cs="Arial"/>
          <w:sz w:val="24"/>
          <w:szCs w:val="24"/>
        </w:rPr>
        <w:t>La presente contratación tiene por objeto la adquisición de hormigón elaborado H-21 y antisol para curado de hormigón, destinados a la ejecución de cordón cuneta correspondiente a la obra pública a desarrollarse en calle Belisario Roldán, entre calles Arenales y Colón, conforme a los requerimientos de la Secretaría de Infraestructura Municipal</w:t>
      </w:r>
      <w:r w:rsidR="00593B16" w:rsidRPr="00593B16">
        <w:rPr>
          <w:rFonts w:ascii="Arial" w:hAnsi="Arial" w:cs="Arial"/>
          <w:sz w:val="24"/>
          <w:szCs w:val="24"/>
        </w:rPr>
        <w:t>.</w:t>
      </w:r>
    </w:p>
    <w:p w14:paraId="194DB358" w14:textId="7FB7834E" w:rsidR="005917BB" w:rsidRPr="00E67059" w:rsidRDefault="005917BB"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CONOCIMIENTO DE ANTECEDENTES</w:t>
      </w:r>
    </w:p>
    <w:p w14:paraId="54E5F3E2" w14:textId="72692EBC" w:rsidR="005917BB"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Quien concurra a la presente convocatoria no podrá alegar, en caso alguno, falta de conocimiento del presente pliego; el solo hecho de concurrir implica el perfecto conocimiento, comprensión y aceptación de las cláusulas del pliego de condiciones generales y del presente pliego, como así también de servicio a prestar, de todos los impuestos nacionales y provinciales y de las tasas que sean de aplicación a esta contratación, de todo decreto, disposición, ley, norma, ordenanza, reglamento, etc., emanado de Autoridad Competente o de Organismos y/o Institutos, Públicos y/o Privados, en los órdenes internacional, nacional, provincial o municipal, que sea inherente a esta contratación o que con ello tenga atingencia. En consecuencia, no podrá alegar posteriormente causa alguna de ignorancia en referencia a lo enunciado precedentemente y no se considerará adicional todo aquello, aún no especificado, que tienda a satisfacer su correcta provisión.</w:t>
      </w:r>
    </w:p>
    <w:p w14:paraId="3B479DA9" w14:textId="0C086228" w:rsidR="00CA021E" w:rsidRPr="005917BB" w:rsidRDefault="005917BB" w:rsidP="005917BB">
      <w:pPr>
        <w:spacing w:line="360" w:lineRule="auto"/>
        <w:jc w:val="both"/>
        <w:rPr>
          <w:rFonts w:ascii="Arial" w:hAnsi="Arial" w:cs="Arial"/>
          <w:sz w:val="24"/>
          <w:szCs w:val="24"/>
          <w:lang w:val="es-MX"/>
        </w:rPr>
      </w:pPr>
      <w:r w:rsidRPr="005917BB">
        <w:rPr>
          <w:rFonts w:ascii="Arial" w:hAnsi="Arial" w:cs="Arial"/>
          <w:sz w:val="24"/>
          <w:szCs w:val="24"/>
          <w:lang w:val="es-MX"/>
        </w:rPr>
        <w:t>El oferente declara conocer y se compromete a cumplir con la normativa vigente en materia ambiental, tanto a nivel nacional como de la provincia de Salta, incluyendo —pero no limitándose a— la Ley General del Ambiente Nº 25.675, la Ley Provincial Nº 7070 de Protección del Medio Ambiente, y demás disposiciones, decretos y reglamentaciones complementarias. Asimismo, se compromete a ejecutar todas las tareas objeto del contrato respetando los principios de sustentabilidad, prevención y responsabilidad ambiental, asumiendo las obligaciones que surjan del marco legal vigente y cualquier modificación que pudiera surgir durante la ejecución del contrato</w:t>
      </w:r>
      <w:r w:rsidR="00CA021E">
        <w:rPr>
          <w:rFonts w:ascii="Arial" w:hAnsi="Arial" w:cs="Arial"/>
          <w:sz w:val="24"/>
          <w:szCs w:val="24"/>
          <w:lang w:val="es-MX"/>
        </w:rPr>
        <w:t>.</w:t>
      </w:r>
    </w:p>
    <w:p w14:paraId="4E793B6A" w14:textId="01309597" w:rsidR="00E67059" w:rsidRPr="00E67059" w:rsidRDefault="00E67059"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CALIDAD DE LOS PRODUCTOS</w:t>
      </w:r>
    </w:p>
    <w:p w14:paraId="1BE925A8" w14:textId="77777777" w:rsidR="00E67059" w:rsidRPr="00E67059" w:rsidRDefault="00E67059" w:rsidP="00E67059">
      <w:pPr>
        <w:spacing w:line="360" w:lineRule="auto"/>
        <w:jc w:val="both"/>
        <w:rPr>
          <w:rFonts w:ascii="Arial" w:hAnsi="Arial" w:cs="Arial"/>
          <w:sz w:val="24"/>
          <w:szCs w:val="24"/>
          <w:lang w:val="es-MX"/>
        </w:rPr>
      </w:pPr>
      <w:r w:rsidRPr="00E67059">
        <w:rPr>
          <w:rFonts w:ascii="Arial" w:hAnsi="Arial" w:cs="Arial"/>
          <w:sz w:val="24"/>
          <w:szCs w:val="24"/>
          <w:lang w:val="es-MX"/>
        </w:rPr>
        <w:t>Los bienes ofrecidos deberán ser nuevos, sin uso, de primera calidad y cumplir con las especificaciones técnicas del Anexo I.</w:t>
      </w:r>
    </w:p>
    <w:p w14:paraId="44BF774F" w14:textId="45783FF9" w:rsidR="00E67059" w:rsidRDefault="00E67059" w:rsidP="005917BB">
      <w:pPr>
        <w:spacing w:line="360" w:lineRule="auto"/>
        <w:jc w:val="both"/>
        <w:rPr>
          <w:rFonts w:ascii="Arial" w:hAnsi="Arial" w:cs="Arial"/>
          <w:b/>
          <w:bCs/>
          <w:sz w:val="24"/>
          <w:szCs w:val="24"/>
          <w:lang w:val="es-MX"/>
        </w:rPr>
      </w:pPr>
      <w:r w:rsidRPr="00E67059">
        <w:rPr>
          <w:rFonts w:ascii="Arial" w:hAnsi="Arial" w:cs="Arial"/>
          <w:sz w:val="24"/>
          <w:szCs w:val="24"/>
          <w:lang w:val="es-MX"/>
        </w:rPr>
        <w:t>La Municipalidad podrá rechazar aquellos productos que no reúnan las condiciones requeridas, debiendo el adjudicatario proceder a su reemplazo sin costo adicional.</w:t>
      </w:r>
      <w:r w:rsidR="005917BB" w:rsidRPr="005917BB">
        <w:rPr>
          <w:rFonts w:ascii="Arial" w:hAnsi="Arial" w:cs="Arial"/>
          <w:b/>
          <w:bCs/>
          <w:sz w:val="24"/>
          <w:szCs w:val="24"/>
          <w:lang w:val="es-MX"/>
        </w:rPr>
        <w:tab/>
      </w:r>
    </w:p>
    <w:p w14:paraId="5F579683" w14:textId="77777777" w:rsidR="00E67059" w:rsidRPr="00E67059" w:rsidRDefault="001A53BE" w:rsidP="00E67059">
      <w:pPr>
        <w:pStyle w:val="Prrafodelista"/>
        <w:numPr>
          <w:ilvl w:val="0"/>
          <w:numId w:val="4"/>
        </w:numPr>
        <w:spacing w:line="360" w:lineRule="auto"/>
        <w:jc w:val="both"/>
        <w:rPr>
          <w:rFonts w:ascii="Arial" w:hAnsi="Arial" w:cs="Arial"/>
          <w:sz w:val="24"/>
          <w:szCs w:val="24"/>
          <w:lang w:val="es-MX"/>
        </w:rPr>
      </w:pPr>
      <w:r w:rsidRPr="00E67059">
        <w:rPr>
          <w:rFonts w:ascii="Arial" w:hAnsi="Arial" w:cs="Arial"/>
          <w:b/>
          <w:bCs/>
          <w:sz w:val="24"/>
          <w:szCs w:val="24"/>
          <w:lang w:val="es-MX"/>
        </w:rPr>
        <w:lastRenderedPageBreak/>
        <w:t>PRECIO</w:t>
      </w:r>
      <w:r w:rsidR="0027329F" w:rsidRPr="00E67059">
        <w:rPr>
          <w:rFonts w:ascii="Arial" w:hAnsi="Arial" w:cs="Arial"/>
          <w:b/>
          <w:bCs/>
          <w:sz w:val="24"/>
          <w:szCs w:val="24"/>
          <w:lang w:val="es-MX"/>
        </w:rPr>
        <w:t xml:space="preserve">: </w:t>
      </w:r>
    </w:p>
    <w:p w14:paraId="6F65DE0F" w14:textId="1FE2EAD4" w:rsidR="0027329F" w:rsidRPr="00E67059" w:rsidRDefault="0027329F" w:rsidP="00E67059">
      <w:pPr>
        <w:spacing w:line="360" w:lineRule="auto"/>
        <w:jc w:val="both"/>
        <w:rPr>
          <w:rFonts w:ascii="Arial" w:hAnsi="Arial" w:cs="Arial"/>
          <w:sz w:val="24"/>
          <w:szCs w:val="24"/>
          <w:lang w:val="es-MX"/>
        </w:rPr>
      </w:pPr>
      <w:r w:rsidRPr="00E67059">
        <w:rPr>
          <w:rFonts w:ascii="Arial" w:hAnsi="Arial" w:cs="Arial"/>
          <w:sz w:val="24"/>
          <w:szCs w:val="24"/>
          <w:lang w:val="es-MX"/>
        </w:rPr>
        <w:t xml:space="preserve">Las cotizaciones deberán ser presentadas por renglón y en Moneda Argentina, consignando: </w:t>
      </w:r>
    </w:p>
    <w:p w14:paraId="28DA44EB" w14:textId="77777777" w:rsidR="00074964" w:rsidRPr="00633B26" w:rsidRDefault="0027329F" w:rsidP="00074964">
      <w:pPr>
        <w:autoSpaceDE w:val="0"/>
        <w:autoSpaceDN w:val="0"/>
        <w:adjustRightInd w:val="0"/>
        <w:spacing w:line="360" w:lineRule="auto"/>
        <w:jc w:val="both"/>
        <w:rPr>
          <w:rFonts w:ascii="Arial" w:hAnsi="Arial" w:cs="Arial"/>
          <w:bCs/>
          <w:sz w:val="24"/>
          <w:szCs w:val="24"/>
        </w:rPr>
      </w:pPr>
      <w:r w:rsidRPr="0027329F">
        <w:rPr>
          <w:rFonts w:ascii="Arial" w:hAnsi="Arial" w:cs="Arial"/>
          <w:sz w:val="24"/>
          <w:szCs w:val="24"/>
          <w:lang w:val="es-MX"/>
        </w:rPr>
        <w:t>-</w:t>
      </w:r>
      <w:r w:rsidRPr="0027329F">
        <w:rPr>
          <w:rFonts w:ascii="Arial" w:hAnsi="Arial" w:cs="Arial"/>
          <w:sz w:val="24"/>
          <w:szCs w:val="24"/>
          <w:lang w:val="es-MX"/>
        </w:rPr>
        <w:tab/>
        <w:t>Precio Total con IVA y hasta dos decimales.</w:t>
      </w:r>
      <w:r w:rsidR="00074964">
        <w:rPr>
          <w:rFonts w:ascii="Arial" w:hAnsi="Arial" w:cs="Arial"/>
          <w:sz w:val="24"/>
          <w:szCs w:val="24"/>
          <w:lang w:val="es-MX"/>
        </w:rPr>
        <w:t xml:space="preserve"> </w:t>
      </w:r>
      <w:r w:rsidR="00074964" w:rsidRPr="00633B26">
        <w:rPr>
          <w:rFonts w:ascii="Arial" w:hAnsi="Arial" w:cs="Arial"/>
          <w:bCs/>
          <w:sz w:val="24"/>
          <w:szCs w:val="24"/>
        </w:rPr>
        <w:t>En caso de no hacerse expresa mención a ello en la oferta, quedará tácitamente establecido que dicho valor se halla incluido en la misma.</w:t>
      </w:r>
    </w:p>
    <w:p w14:paraId="357F2D95" w14:textId="77777777" w:rsidR="00074964" w:rsidRPr="00074964" w:rsidRDefault="00074964" w:rsidP="00074964">
      <w:pPr>
        <w:spacing w:line="360" w:lineRule="auto"/>
        <w:jc w:val="both"/>
        <w:rPr>
          <w:rFonts w:ascii="Arial" w:hAnsi="Arial" w:cs="Arial"/>
          <w:sz w:val="24"/>
          <w:szCs w:val="24"/>
          <w:lang w:val="es-MX"/>
        </w:rPr>
      </w:pPr>
      <w:r w:rsidRPr="00074964">
        <w:rPr>
          <w:rFonts w:ascii="Arial" w:hAnsi="Arial" w:cs="Arial"/>
          <w:sz w:val="24"/>
          <w:szCs w:val="24"/>
          <w:lang w:val="es-MX"/>
        </w:rPr>
        <w:t>Se entenderá en consecuencia que se encuentran incluidas en el precio todas las prestaciones que, de acuerdo a su juicio y experiencia, deberá realizar para el fiel y estricto cumplimiento de sus obligaciones, aunque las mismas no explicitadas en la oferta.</w:t>
      </w:r>
    </w:p>
    <w:p w14:paraId="237EFA86" w14:textId="004A7E38" w:rsidR="00074964" w:rsidRPr="00074964" w:rsidRDefault="00074964" w:rsidP="00E77C0D">
      <w:pPr>
        <w:spacing w:line="360" w:lineRule="auto"/>
        <w:jc w:val="both"/>
        <w:rPr>
          <w:rFonts w:ascii="Arial" w:hAnsi="Arial" w:cs="Arial"/>
          <w:sz w:val="24"/>
          <w:szCs w:val="24"/>
          <w:lang w:val="es-MX"/>
        </w:rPr>
      </w:pPr>
      <w:r w:rsidRPr="00074964">
        <w:rPr>
          <w:rFonts w:ascii="Arial" w:hAnsi="Arial" w:cs="Arial"/>
          <w:sz w:val="24"/>
          <w:szCs w:val="24"/>
          <w:lang w:val="es-MX"/>
        </w:rPr>
        <w:t xml:space="preserve">La oferta económica presentada deberá contemplar la totalidad de los costos directos e indirectos necesarios para la correcta prestación del servicio </w:t>
      </w:r>
      <w:r>
        <w:rPr>
          <w:rFonts w:ascii="Arial" w:hAnsi="Arial" w:cs="Arial"/>
          <w:sz w:val="24"/>
          <w:szCs w:val="24"/>
          <w:lang w:val="es-MX"/>
        </w:rPr>
        <w:t>a contratar</w:t>
      </w:r>
      <w:r w:rsidRPr="00074964">
        <w:rPr>
          <w:rFonts w:ascii="Arial" w:hAnsi="Arial" w:cs="Arial"/>
          <w:sz w:val="24"/>
          <w:szCs w:val="24"/>
          <w:lang w:val="es-MX"/>
        </w:rPr>
        <w:t>, sin que ello implique erogación adicional alguna por parte de la Municipalidad.</w:t>
      </w:r>
    </w:p>
    <w:p w14:paraId="405F27EC" w14:textId="22EED60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FACTURACIÓN Y PAGO</w:t>
      </w:r>
    </w:p>
    <w:p w14:paraId="4101A0CA" w14:textId="4186859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El pago del servicio se realizará exclusivamente en base a la certificación de conformidad emitida por</w:t>
      </w:r>
      <w:r w:rsidR="00E77C0D">
        <w:rPr>
          <w:rFonts w:ascii="Arial" w:hAnsi="Arial" w:cs="Arial"/>
          <w:bCs/>
          <w:sz w:val="24"/>
          <w:szCs w:val="24"/>
        </w:rPr>
        <w:t xml:space="preserve"> la Municipalidad</w:t>
      </w:r>
      <w:r w:rsidRPr="00633B26">
        <w:rPr>
          <w:rFonts w:ascii="Arial" w:hAnsi="Arial" w:cs="Arial"/>
          <w:bCs/>
          <w:sz w:val="24"/>
          <w:szCs w:val="24"/>
        </w:rPr>
        <w:t>. Sin dicha certificación, no se reconocerá pago alguno, independientemente de las tareas que el adjudicatario afirme haber realizado.</w:t>
      </w:r>
    </w:p>
    <w:p w14:paraId="768246DD" w14:textId="59F94993"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Los pagos se efectuarán en forma </w:t>
      </w:r>
      <w:r w:rsidR="008A0FA1">
        <w:rPr>
          <w:rFonts w:ascii="Arial" w:hAnsi="Arial" w:cs="Arial"/>
          <w:bCs/>
          <w:sz w:val="24"/>
          <w:szCs w:val="24"/>
        </w:rPr>
        <w:t>mensual</w:t>
      </w:r>
      <w:r w:rsidRPr="00633B26">
        <w:rPr>
          <w:rFonts w:ascii="Arial" w:hAnsi="Arial" w:cs="Arial"/>
          <w:bCs/>
          <w:sz w:val="24"/>
          <w:szCs w:val="24"/>
        </w:rPr>
        <w:t>, previa verificación técnica y administrativa de los servicios efectivamente prestados.</w:t>
      </w:r>
    </w:p>
    <w:p w14:paraId="7EE5722F" w14:textId="02815642" w:rsidR="00074964"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contrato tendrá una duración de </w:t>
      </w:r>
      <w:r w:rsidR="00E77C0D">
        <w:rPr>
          <w:rFonts w:ascii="Arial" w:hAnsi="Arial" w:cs="Arial"/>
          <w:bCs/>
          <w:sz w:val="24"/>
          <w:szCs w:val="24"/>
        </w:rPr>
        <w:t>seis</w:t>
      </w:r>
      <w:r w:rsidRPr="00633B26">
        <w:rPr>
          <w:rFonts w:ascii="Arial" w:hAnsi="Arial" w:cs="Arial"/>
          <w:bCs/>
          <w:sz w:val="24"/>
          <w:szCs w:val="24"/>
        </w:rPr>
        <w:t xml:space="preserve"> (</w:t>
      </w:r>
      <w:r w:rsidR="00E77C0D">
        <w:rPr>
          <w:rFonts w:ascii="Arial" w:hAnsi="Arial" w:cs="Arial"/>
          <w:bCs/>
          <w:sz w:val="24"/>
          <w:szCs w:val="24"/>
        </w:rPr>
        <w:t>6</w:t>
      </w:r>
      <w:r w:rsidRPr="00633B26">
        <w:rPr>
          <w:rFonts w:ascii="Arial" w:hAnsi="Arial" w:cs="Arial"/>
          <w:bCs/>
          <w:sz w:val="24"/>
          <w:szCs w:val="24"/>
        </w:rPr>
        <w:t>) meses, contados a partir de la fecha de inicio establecida en el acta de comienzo de tareas, con opción de prórroga por igual o menor plazo, a exclusivo criterio de la Municipalidad. En caso de que la Municipalidad decida no hacer uso de dicha prórroga, el adjudicatario no tendrá derecho a reclamo ni indemnización alguna por ningún concepto.</w:t>
      </w:r>
    </w:p>
    <w:p w14:paraId="1CECF233" w14:textId="7373592A" w:rsidR="008A0FA1" w:rsidRPr="008A0FA1" w:rsidRDefault="00316601" w:rsidP="008A0FA1">
      <w:pPr>
        <w:autoSpaceDE w:val="0"/>
        <w:autoSpaceDN w:val="0"/>
        <w:adjustRightInd w:val="0"/>
        <w:spacing w:line="360" w:lineRule="auto"/>
        <w:jc w:val="both"/>
        <w:rPr>
          <w:rFonts w:ascii="Arial" w:hAnsi="Arial" w:cs="Arial"/>
          <w:bCs/>
          <w:sz w:val="24"/>
          <w:szCs w:val="24"/>
        </w:rPr>
      </w:pPr>
      <w:r>
        <w:rPr>
          <w:rFonts w:ascii="Arial" w:hAnsi="Arial" w:cs="Arial"/>
          <w:b/>
          <w:sz w:val="24"/>
          <w:szCs w:val="24"/>
        </w:rPr>
        <w:t>5</w:t>
      </w:r>
      <w:r w:rsidR="008A0FA1" w:rsidRPr="008A0FA1">
        <w:rPr>
          <w:rFonts w:ascii="Arial" w:hAnsi="Arial" w:cs="Arial"/>
          <w:b/>
          <w:sz w:val="24"/>
          <w:szCs w:val="24"/>
        </w:rPr>
        <w:t>.1</w:t>
      </w:r>
      <w:r w:rsidR="008A0FA1">
        <w:rPr>
          <w:rFonts w:ascii="Arial" w:hAnsi="Arial" w:cs="Arial"/>
          <w:b/>
          <w:sz w:val="24"/>
          <w:szCs w:val="24"/>
        </w:rPr>
        <w:t xml:space="preserve">. </w:t>
      </w:r>
      <w:r w:rsidR="008A0FA1" w:rsidRPr="008A0FA1">
        <w:rPr>
          <w:rFonts w:ascii="Arial" w:hAnsi="Arial" w:cs="Arial"/>
          <w:bCs/>
          <w:sz w:val="24"/>
          <w:szCs w:val="24"/>
        </w:rPr>
        <w:t>Por razones de interés público y operatividad del servicio, la Municipalidad podrá disponer, por única vez, el otorgamiento de un anticipo financiero al adjudicatario, siempre que el mismo se encontrare debidamente fundado y así lo autorice la autoridad competente.</w:t>
      </w:r>
    </w:p>
    <w:p w14:paraId="4C651792" w14:textId="0448AC3F" w:rsidR="008A0FA1" w:rsidRDefault="008A0FA1" w:rsidP="008A0FA1">
      <w:pPr>
        <w:autoSpaceDE w:val="0"/>
        <w:autoSpaceDN w:val="0"/>
        <w:adjustRightInd w:val="0"/>
        <w:spacing w:line="360" w:lineRule="auto"/>
        <w:jc w:val="both"/>
        <w:rPr>
          <w:rFonts w:ascii="Arial" w:hAnsi="Arial" w:cs="Arial"/>
          <w:bCs/>
          <w:sz w:val="24"/>
          <w:szCs w:val="24"/>
        </w:rPr>
      </w:pPr>
      <w:r w:rsidRPr="008A0FA1">
        <w:rPr>
          <w:rFonts w:ascii="Arial" w:hAnsi="Arial" w:cs="Arial"/>
          <w:bCs/>
          <w:sz w:val="24"/>
          <w:szCs w:val="24"/>
        </w:rPr>
        <w:t>El otorgamiento de dicho anticipo quedará supeditado, en forma previa e ineludible, a la constitución de una garantía a favor de la Municipalidad, mediante la suscripción de un pagaré a la orden de esta, por un monto equivalente al total del anticipo autorizado, el cual tendrá vigencia hasta su íntegra cancelación.</w:t>
      </w:r>
      <w:r w:rsidR="00BC24BC">
        <w:rPr>
          <w:rFonts w:ascii="Arial" w:hAnsi="Arial" w:cs="Arial"/>
          <w:bCs/>
          <w:sz w:val="24"/>
          <w:szCs w:val="24"/>
        </w:rPr>
        <w:t xml:space="preserve"> </w:t>
      </w:r>
      <w:r w:rsidRPr="008A0FA1">
        <w:rPr>
          <w:rFonts w:ascii="Arial" w:hAnsi="Arial" w:cs="Arial"/>
          <w:bCs/>
          <w:sz w:val="24"/>
          <w:szCs w:val="24"/>
        </w:rPr>
        <w:t xml:space="preserve">El importe del anticipo será descontado de las obligaciones de pago que correspondan al contratista en concepto de contraprestación por </w:t>
      </w:r>
      <w:r w:rsidRPr="008A0FA1">
        <w:rPr>
          <w:rFonts w:ascii="Arial" w:hAnsi="Arial" w:cs="Arial"/>
          <w:bCs/>
          <w:sz w:val="24"/>
          <w:szCs w:val="24"/>
        </w:rPr>
        <w:lastRenderedPageBreak/>
        <w:t>el servicio, conforme las liquidaciones mensuales o periódicas que se practiquen, hasta su total amortización.</w:t>
      </w:r>
    </w:p>
    <w:p w14:paraId="785AF896" w14:textId="77777777" w:rsidR="000A68DC" w:rsidRPr="008A0FA1" w:rsidRDefault="000A68DC" w:rsidP="008A0FA1">
      <w:pPr>
        <w:autoSpaceDE w:val="0"/>
        <w:autoSpaceDN w:val="0"/>
        <w:adjustRightInd w:val="0"/>
        <w:spacing w:line="360" w:lineRule="auto"/>
        <w:jc w:val="both"/>
        <w:rPr>
          <w:rFonts w:ascii="Arial" w:hAnsi="Arial" w:cs="Arial"/>
          <w:bCs/>
          <w:sz w:val="24"/>
          <w:szCs w:val="24"/>
        </w:rPr>
      </w:pPr>
    </w:p>
    <w:p w14:paraId="5FC857AA" w14:textId="33237121"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OTRAS CONDICIONES</w:t>
      </w:r>
    </w:p>
    <w:p w14:paraId="23D806E0" w14:textId="5BCF9D6E"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El adjudicatario se compromete a garantizar la continuidad del servicio sin interrupciones, aun en caso de desperfectos o fallas mecánicas en la maquinaria afectada a la prestación. En tal situación, deberá proceder de forma inmediata a la reparación correspondiente y/o poner a disposición otra máquina de iguales o superiores características técnicas en un plazo </w:t>
      </w:r>
      <w:r w:rsidR="00E77C0D">
        <w:rPr>
          <w:rFonts w:ascii="Arial" w:hAnsi="Arial" w:cs="Arial"/>
          <w:bCs/>
          <w:sz w:val="24"/>
          <w:szCs w:val="24"/>
        </w:rPr>
        <w:t>razonable</w:t>
      </w:r>
      <w:r w:rsidRPr="00633B26">
        <w:rPr>
          <w:rFonts w:ascii="Arial" w:hAnsi="Arial" w:cs="Arial"/>
          <w:bCs/>
          <w:sz w:val="24"/>
          <w:szCs w:val="24"/>
        </w:rPr>
        <w:t>.</w:t>
      </w:r>
    </w:p>
    <w:p w14:paraId="318C8B5A" w14:textId="455FB1E6"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La falta de prestación del servicio por causas imputables al adjudicatario, incluyendo la indisponibilidad de maquinaria, será considerada incumplimiento contractual, habilitando a la Municipalidad a proceder a la rescisión del contrato, según lo establecido en el presente pliego.</w:t>
      </w:r>
    </w:p>
    <w:p w14:paraId="4E641DDA" w14:textId="099AD048" w:rsidR="00074964" w:rsidRPr="00E67059" w:rsidRDefault="00074964" w:rsidP="00E67059">
      <w:pPr>
        <w:pStyle w:val="Prrafodelista"/>
        <w:numPr>
          <w:ilvl w:val="0"/>
          <w:numId w:val="4"/>
        </w:numPr>
        <w:autoSpaceDE w:val="0"/>
        <w:autoSpaceDN w:val="0"/>
        <w:adjustRightInd w:val="0"/>
        <w:spacing w:line="360" w:lineRule="auto"/>
        <w:jc w:val="both"/>
        <w:rPr>
          <w:rFonts w:ascii="Arial" w:hAnsi="Arial" w:cs="Arial"/>
          <w:b/>
          <w:sz w:val="24"/>
          <w:szCs w:val="24"/>
        </w:rPr>
      </w:pPr>
      <w:r w:rsidRPr="00E67059">
        <w:rPr>
          <w:rFonts w:ascii="Arial" w:hAnsi="Arial" w:cs="Arial"/>
          <w:b/>
          <w:sz w:val="24"/>
          <w:szCs w:val="24"/>
        </w:rPr>
        <w:t xml:space="preserve">VERIFICACION DEL EQUIPO </w:t>
      </w:r>
    </w:p>
    <w:p w14:paraId="71DA0A36" w14:textId="77777777" w:rsidR="00074964" w:rsidRPr="00633B26" w:rsidRDefault="00074964" w:rsidP="00074964">
      <w:pPr>
        <w:autoSpaceDE w:val="0"/>
        <w:autoSpaceDN w:val="0"/>
        <w:adjustRightInd w:val="0"/>
        <w:spacing w:line="360" w:lineRule="auto"/>
        <w:jc w:val="both"/>
        <w:rPr>
          <w:rFonts w:ascii="Arial" w:hAnsi="Arial" w:cs="Arial"/>
          <w:bCs/>
          <w:sz w:val="24"/>
          <w:szCs w:val="24"/>
        </w:rPr>
      </w:pPr>
      <w:r w:rsidRPr="00633B26">
        <w:rPr>
          <w:rFonts w:ascii="Arial" w:hAnsi="Arial" w:cs="Arial"/>
          <w:bCs/>
          <w:sz w:val="24"/>
          <w:szCs w:val="24"/>
        </w:rPr>
        <w:t xml:space="preserve">Previo a la adjudicación, la Municipalidad si así lo dispusiera, verificará la maquinaria ofrecida, para lo cual concurrirá al domicilio indicado por el oferente o bien, hará presentar </w:t>
      </w:r>
      <w:r>
        <w:rPr>
          <w:rFonts w:ascii="Arial" w:hAnsi="Arial" w:cs="Arial"/>
          <w:bCs/>
          <w:sz w:val="24"/>
          <w:szCs w:val="24"/>
        </w:rPr>
        <w:t>la maquinaria</w:t>
      </w:r>
      <w:r w:rsidRPr="00633B26">
        <w:rPr>
          <w:rFonts w:ascii="Arial" w:hAnsi="Arial" w:cs="Arial"/>
          <w:bCs/>
          <w:sz w:val="24"/>
          <w:szCs w:val="24"/>
        </w:rPr>
        <w:t xml:space="preserve"> al lugar que oportunamente se indique, reservándose el derecho de solicitarle al Oferente la ejecución de las tareas que estime oportunas para evaluar el comportamiento y rendimiento del vehículo ofrecido. Será desestimada la Oferta en la que el Proponente no cumpla con tal requerimiento en el tiempo y/o de la forma que se establezca para el mismo en el documento que le envíe a la empresa formulando tal solicitud, o si la maquina ofrecida no reuniere las condiciones técnicas solicitadas en este pliego y/o no cumpliere con las indicadas por el Proponente en su Oferta.</w:t>
      </w:r>
    </w:p>
    <w:p w14:paraId="295428AB" w14:textId="2ED8D62E" w:rsidR="001A53BE" w:rsidRPr="00E67059" w:rsidRDefault="001A53BE" w:rsidP="00E67059">
      <w:pPr>
        <w:pStyle w:val="Prrafodelista"/>
        <w:numPr>
          <w:ilvl w:val="0"/>
          <w:numId w:val="4"/>
        </w:numPr>
        <w:spacing w:line="360" w:lineRule="auto"/>
        <w:jc w:val="both"/>
        <w:rPr>
          <w:rFonts w:ascii="Arial" w:hAnsi="Arial" w:cs="Arial"/>
          <w:b/>
          <w:bCs/>
          <w:sz w:val="24"/>
          <w:szCs w:val="24"/>
          <w:lang w:val="es-MX"/>
        </w:rPr>
      </w:pPr>
      <w:r w:rsidRPr="00E67059">
        <w:rPr>
          <w:rFonts w:ascii="Arial" w:hAnsi="Arial" w:cs="Arial"/>
          <w:b/>
          <w:bCs/>
          <w:sz w:val="24"/>
          <w:szCs w:val="24"/>
          <w:lang w:val="es-MX"/>
        </w:rPr>
        <w:t xml:space="preserve">LUGAR Y CONDICIONES DE </w:t>
      </w:r>
      <w:r w:rsidR="00023E0B" w:rsidRPr="00E67059">
        <w:rPr>
          <w:rFonts w:ascii="Arial" w:hAnsi="Arial" w:cs="Arial"/>
          <w:b/>
          <w:bCs/>
          <w:sz w:val="24"/>
          <w:szCs w:val="24"/>
          <w:lang w:val="es-MX"/>
        </w:rPr>
        <w:t>SERVICIO</w:t>
      </w:r>
    </w:p>
    <w:p w14:paraId="5E6C42D8" w14:textId="770F0626" w:rsidR="00593B16" w:rsidRPr="001A53BE" w:rsidRDefault="001A53BE" w:rsidP="001A53BE">
      <w:pPr>
        <w:spacing w:line="360" w:lineRule="auto"/>
        <w:jc w:val="both"/>
        <w:rPr>
          <w:rFonts w:ascii="Arial" w:hAnsi="Arial" w:cs="Arial"/>
          <w:sz w:val="24"/>
          <w:szCs w:val="24"/>
          <w:lang w:val="es-MX"/>
        </w:rPr>
      </w:pPr>
      <w:r w:rsidRPr="001A53BE">
        <w:rPr>
          <w:rFonts w:ascii="Arial" w:hAnsi="Arial" w:cs="Arial"/>
          <w:sz w:val="24"/>
          <w:szCs w:val="24"/>
          <w:lang w:val="es-MX"/>
        </w:rPr>
        <w:t xml:space="preserve">El </w:t>
      </w:r>
      <w:r w:rsidR="00E77C0D">
        <w:rPr>
          <w:rFonts w:ascii="Arial" w:hAnsi="Arial" w:cs="Arial"/>
          <w:sz w:val="24"/>
          <w:szCs w:val="24"/>
          <w:lang w:val="es-MX"/>
        </w:rPr>
        <w:t>servicio</w:t>
      </w:r>
      <w:r w:rsidR="00023E0B">
        <w:rPr>
          <w:rFonts w:ascii="Arial" w:hAnsi="Arial" w:cs="Arial"/>
          <w:sz w:val="24"/>
          <w:szCs w:val="24"/>
          <w:lang w:val="es-MX"/>
        </w:rPr>
        <w:t xml:space="preserve"> deberá estar a completa disposición de</w:t>
      </w:r>
      <w:r w:rsidR="00E77C0D">
        <w:rPr>
          <w:rFonts w:ascii="Arial" w:hAnsi="Arial" w:cs="Arial"/>
          <w:sz w:val="24"/>
          <w:szCs w:val="24"/>
          <w:lang w:val="es-MX"/>
        </w:rPr>
        <w:t xml:space="preserve"> </w:t>
      </w:r>
      <w:r w:rsidR="00023E0B">
        <w:rPr>
          <w:rFonts w:ascii="Arial" w:hAnsi="Arial" w:cs="Arial"/>
          <w:sz w:val="24"/>
          <w:szCs w:val="24"/>
          <w:lang w:val="es-MX"/>
        </w:rPr>
        <w:t>l</w:t>
      </w:r>
      <w:r w:rsidR="00E77C0D">
        <w:rPr>
          <w:rFonts w:ascii="Arial" w:hAnsi="Arial" w:cs="Arial"/>
          <w:sz w:val="24"/>
          <w:szCs w:val="24"/>
          <w:lang w:val="es-MX"/>
        </w:rPr>
        <w:t>a Municipalidad de Orán,</w:t>
      </w:r>
      <w:r w:rsidRPr="001A53BE">
        <w:rPr>
          <w:rFonts w:ascii="Arial" w:hAnsi="Arial" w:cs="Arial"/>
          <w:sz w:val="24"/>
          <w:szCs w:val="24"/>
          <w:lang w:val="es-MX"/>
        </w:rPr>
        <w:t xml:space="preserve"> en el lugar, días y horarios que</w:t>
      </w:r>
      <w:r w:rsidR="00023E0B">
        <w:rPr>
          <w:rFonts w:ascii="Arial" w:hAnsi="Arial" w:cs="Arial"/>
          <w:sz w:val="24"/>
          <w:szCs w:val="24"/>
          <w:lang w:val="es-MX"/>
        </w:rPr>
        <w:t xml:space="preserve"> se le</w:t>
      </w:r>
      <w:r w:rsidRPr="001A53BE">
        <w:rPr>
          <w:rFonts w:ascii="Arial" w:hAnsi="Arial" w:cs="Arial"/>
          <w:sz w:val="24"/>
          <w:szCs w:val="24"/>
          <w:lang w:val="es-MX"/>
        </w:rPr>
        <w:t xml:space="preserve"> indique</w:t>
      </w:r>
      <w:r>
        <w:rPr>
          <w:rFonts w:ascii="Arial" w:hAnsi="Arial" w:cs="Arial"/>
          <w:sz w:val="24"/>
          <w:szCs w:val="24"/>
          <w:lang w:val="es-MX"/>
        </w:rPr>
        <w:t>.</w:t>
      </w:r>
      <w:r w:rsidR="00023E0B">
        <w:rPr>
          <w:rFonts w:ascii="Arial" w:hAnsi="Arial" w:cs="Arial"/>
          <w:sz w:val="24"/>
          <w:szCs w:val="24"/>
          <w:lang w:val="es-MX"/>
        </w:rPr>
        <w:t xml:space="preserve"> Las tareas a prestar serán realizadas en una jornada promedio de10 horas diarias, de lunes a sábado</w:t>
      </w:r>
      <w:r w:rsidR="00E77C0D">
        <w:rPr>
          <w:rFonts w:ascii="Arial" w:hAnsi="Arial" w:cs="Arial"/>
          <w:sz w:val="24"/>
          <w:szCs w:val="24"/>
          <w:lang w:val="es-MX"/>
        </w:rPr>
        <w:t>.</w:t>
      </w:r>
    </w:p>
    <w:p w14:paraId="7A0EB801" w14:textId="1098D406" w:rsidR="00074964" w:rsidRPr="00E67059" w:rsidRDefault="00074964" w:rsidP="00E67059">
      <w:pPr>
        <w:pStyle w:val="Prrafodelista"/>
        <w:numPr>
          <w:ilvl w:val="0"/>
          <w:numId w:val="4"/>
        </w:numPr>
        <w:spacing w:line="360" w:lineRule="auto"/>
        <w:jc w:val="both"/>
        <w:rPr>
          <w:rFonts w:ascii="Arial" w:hAnsi="Arial" w:cs="Arial"/>
          <w:b/>
          <w:sz w:val="24"/>
          <w:szCs w:val="24"/>
        </w:rPr>
      </w:pPr>
      <w:r w:rsidRPr="00E67059">
        <w:rPr>
          <w:rFonts w:ascii="Arial" w:hAnsi="Arial" w:cs="Arial"/>
          <w:b/>
          <w:sz w:val="24"/>
          <w:szCs w:val="24"/>
        </w:rPr>
        <w:t>SANCIONES – APLICACIÓN</w:t>
      </w:r>
    </w:p>
    <w:p w14:paraId="21B5F62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Los oferentes o adjudicatarios serán pasibles a las penalidades que se establecen a continuación por las siguientes causas:</w:t>
      </w:r>
    </w:p>
    <w:p w14:paraId="5CB1E0E8" w14:textId="025B4308"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lastRenderedPageBreak/>
        <w:t>a) Por desistimiento de oferta</w:t>
      </w:r>
      <w:r w:rsidRPr="00633B26">
        <w:rPr>
          <w:rFonts w:ascii="Arial" w:hAnsi="Arial" w:cs="Arial"/>
          <w:sz w:val="24"/>
          <w:szCs w:val="24"/>
        </w:rPr>
        <w:t xml:space="preserve">: Antes del plazo de mantenimiento de oferta o de constituir la </w:t>
      </w:r>
      <w:r w:rsidR="00E67059" w:rsidRPr="00633B26">
        <w:rPr>
          <w:rFonts w:ascii="Arial" w:hAnsi="Arial" w:cs="Arial"/>
          <w:sz w:val="24"/>
          <w:szCs w:val="24"/>
        </w:rPr>
        <w:t>garantía</w:t>
      </w:r>
      <w:r w:rsidRPr="00633B26">
        <w:rPr>
          <w:rFonts w:ascii="Arial" w:hAnsi="Arial" w:cs="Arial"/>
          <w:sz w:val="24"/>
          <w:szCs w:val="24"/>
        </w:rPr>
        <w:t xml:space="preserve"> de adjudicación, acarreará la pérdida de la garantía de oferta. </w:t>
      </w:r>
    </w:p>
    <w:p w14:paraId="2F0E05D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b) Por no integración de la garantía de adjudicación</w:t>
      </w:r>
      <w:r w:rsidRPr="00633B26">
        <w:rPr>
          <w:rFonts w:ascii="Arial" w:hAnsi="Arial" w:cs="Arial"/>
          <w:sz w:val="24"/>
          <w:szCs w:val="24"/>
        </w:rPr>
        <w:t>: Pérdida de la garantía de la oferta y rechazo de la misma.</w:t>
      </w:r>
    </w:p>
    <w:p w14:paraId="4802CF9D"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c) Por no retiro de la Orden de Cumplimiento:</w:t>
      </w:r>
      <w:r w:rsidRPr="00633B26">
        <w:rPr>
          <w:rFonts w:ascii="Arial" w:hAnsi="Arial" w:cs="Arial"/>
          <w:sz w:val="24"/>
          <w:szCs w:val="24"/>
        </w:rPr>
        <w:t xml:space="preserve"> A partir del cuarto día hábil de la comunicación de adjudicación definitiva, sin que se retire la Orden de Compra, se aplicará una multa diaria del cero veinte por ciento (0,20%) sobre el monto total adjudicado.</w:t>
      </w:r>
    </w:p>
    <w:p w14:paraId="2EE390F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d)</w:t>
      </w:r>
      <w:r w:rsidRPr="00633B26">
        <w:rPr>
          <w:rFonts w:ascii="Arial" w:hAnsi="Arial" w:cs="Arial"/>
          <w:sz w:val="24"/>
          <w:szCs w:val="24"/>
        </w:rPr>
        <w:t xml:space="preserve"> En caso de no retirar la Orden de Compra, dentro de los diez días de emitida, se rescindirá el contrato, se ejecutará la garantía de oferta, y se aplicará la multa prevista en el punto c).</w:t>
      </w:r>
    </w:p>
    <w:p w14:paraId="6B3CAF17" w14:textId="3BE0F425"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 xml:space="preserve">e) Por mora en </w:t>
      </w:r>
      <w:r w:rsidR="00C3715E" w:rsidRPr="00633B26">
        <w:rPr>
          <w:rFonts w:ascii="Arial" w:hAnsi="Arial" w:cs="Arial"/>
          <w:b/>
          <w:bCs/>
          <w:sz w:val="24"/>
          <w:szCs w:val="24"/>
        </w:rPr>
        <w:t>la ejecución contractual</w:t>
      </w:r>
      <w:r w:rsidRPr="00633B26">
        <w:rPr>
          <w:rFonts w:ascii="Arial" w:hAnsi="Arial" w:cs="Arial"/>
          <w:sz w:val="24"/>
          <w:szCs w:val="24"/>
        </w:rPr>
        <w:t>: Se aplicará una multa diaria del cero cincuenta por mil (0,50 %.) sobre el total adjudicado, o proporcional al valor cuya entrega se encuentre demorada, o en su caso, del valor de aquellos bienes que hayan sido rechazados, por cada día de mora en el cumplimiento de los plazos establecidos en la Orden de Compra.</w:t>
      </w:r>
    </w:p>
    <w:p w14:paraId="1215E604"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Esta multa se aplicará por el tiempo que determine la entidad contratante, basándose en razones de oportunidad, mérito o conveniencia y hasta un máximo de (10) días corridos. Transcurrido dicho plazo, se procederá a la rescisión del contrato con los daños y perjuicios derivados de la demora más las consecuencias previstas por la Ley 8072 y sus Decretos Reglamentarios.</w:t>
      </w:r>
    </w:p>
    <w:p w14:paraId="6D25E737"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f) Por ampliación de plazos</w:t>
      </w:r>
      <w:r w:rsidRPr="00633B26">
        <w:rPr>
          <w:rFonts w:ascii="Arial" w:hAnsi="Arial" w:cs="Arial"/>
          <w:sz w:val="24"/>
          <w:szCs w:val="24"/>
        </w:rPr>
        <w:t>: Cuando se concedan prórrogas de ampliación del plazo de entrega, se aplicará en todos los casos una multa equivalente al cero cincuenta por mil (0,50 %.) del valor de lo satisfecho fuera del término del contrato.</w:t>
      </w:r>
    </w:p>
    <w:p w14:paraId="622418EC"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g) Por incumplimiento contractual</w:t>
      </w:r>
      <w:r w:rsidRPr="00633B26">
        <w:rPr>
          <w:rFonts w:ascii="Arial" w:hAnsi="Arial" w:cs="Arial"/>
          <w:sz w:val="24"/>
          <w:szCs w:val="24"/>
        </w:rPr>
        <w:t>: La rescisión del contrato por incumplimiento de prestaciones, con o sin prorroga concedidas, acarreará la perdida de la garantía de adjudicación y las penalidades previstas en los puntos e) y f) según corresponda. En caso que se hubiesen cumplido parte de las prestaciones, estas quedarán firmes y producirán, en cuanto a ellas, los efectos correspondientes.</w:t>
      </w:r>
    </w:p>
    <w:p w14:paraId="1DDCFDF6"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 rescisión se producirá de pleno derecho y surtirá efectos desde que la parte interesada comunique a la incumplidora, en forma fehaciente, su voluntad de resolver.</w:t>
      </w:r>
    </w:p>
    <w:p w14:paraId="4207933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b/>
          <w:bCs/>
          <w:sz w:val="24"/>
          <w:szCs w:val="24"/>
        </w:rPr>
        <w:t>h) Por cesión de contrato no autorizada</w:t>
      </w:r>
      <w:r w:rsidRPr="00633B26">
        <w:rPr>
          <w:rFonts w:ascii="Arial" w:hAnsi="Arial" w:cs="Arial"/>
          <w:sz w:val="24"/>
          <w:szCs w:val="24"/>
        </w:rPr>
        <w:t>: En caso de cesión de la contratación, pese a la prohibición y efectuada después de la adjudicación, perderá la garantía de adjudicación y será pasible de una multa equivalente al diez por ciento (10%) del total adjudicado.</w:t>
      </w:r>
    </w:p>
    <w:p w14:paraId="5A0DE867" w14:textId="4DD68232" w:rsidR="00074964" w:rsidRPr="00633B26" w:rsidRDefault="00316601" w:rsidP="00074964">
      <w:pPr>
        <w:autoSpaceDE w:val="0"/>
        <w:autoSpaceDN w:val="0"/>
        <w:adjustRightInd w:val="0"/>
        <w:spacing w:line="360" w:lineRule="auto"/>
        <w:jc w:val="both"/>
        <w:rPr>
          <w:rFonts w:ascii="Arial" w:hAnsi="Arial" w:cs="Arial"/>
          <w:sz w:val="24"/>
          <w:szCs w:val="24"/>
        </w:rPr>
      </w:pPr>
      <w:r>
        <w:rPr>
          <w:rFonts w:ascii="Arial" w:hAnsi="Arial" w:cs="Arial"/>
          <w:b/>
          <w:bCs/>
          <w:sz w:val="24"/>
          <w:szCs w:val="24"/>
        </w:rPr>
        <w:lastRenderedPageBreak/>
        <w:t>9</w:t>
      </w:r>
      <w:r w:rsidR="00074964" w:rsidRPr="00633B26">
        <w:rPr>
          <w:rFonts w:ascii="Arial" w:hAnsi="Arial" w:cs="Arial"/>
          <w:b/>
          <w:bCs/>
          <w:sz w:val="24"/>
          <w:szCs w:val="24"/>
        </w:rPr>
        <w:t>.1</w:t>
      </w:r>
      <w:r w:rsidR="00074964" w:rsidRPr="00633B26">
        <w:rPr>
          <w:rFonts w:ascii="Arial" w:hAnsi="Arial" w:cs="Arial"/>
          <w:sz w:val="24"/>
          <w:szCs w:val="24"/>
        </w:rPr>
        <w:t>.- El incumplimiento por parte del Contratista de las obligaciones a su cargo, la hará pasible de sanciones establecidas y de responsabilidad por los daños y perjuicios ocasionados a la Municipalidad, salvo casos de fuerza mayor debidamente comprobados, a juicio de la Municipalidad.</w:t>
      </w:r>
    </w:p>
    <w:p w14:paraId="6299918E"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 xml:space="preserve">No se considerará caso de fuerza mayor las restricciones fácticas y/o jurídicas que pudieren existir o </w:t>
      </w:r>
      <w:proofErr w:type="spellStart"/>
      <w:r w:rsidRPr="00633B26">
        <w:rPr>
          <w:rFonts w:ascii="Arial" w:hAnsi="Arial" w:cs="Arial"/>
          <w:sz w:val="24"/>
          <w:szCs w:val="24"/>
        </w:rPr>
        <w:t>presentarese</w:t>
      </w:r>
      <w:proofErr w:type="spellEnd"/>
      <w:r w:rsidRPr="00633B26">
        <w:rPr>
          <w:rFonts w:ascii="Arial" w:hAnsi="Arial" w:cs="Arial"/>
          <w:sz w:val="24"/>
          <w:szCs w:val="24"/>
        </w:rPr>
        <w:t xml:space="preserve"> con posterioridad referidas a la comercialización de este tipo de bienes objeto de la licitación. Tampoco se considerará caso de fuerza mayor las demoras de fábrica.</w:t>
      </w:r>
    </w:p>
    <w:p w14:paraId="3871E222"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A los efectos de que la empresa pueda alegar y probar lo que estime conveniente, con respecto a la infracción se le otorgará un plazo perentorio de tres (3) días hábiles del momento de haber sido notificada para las presentaciones y descargos, oídas estas, la Municipalidad, declarará cuál es la sanción que pudiere corresponder en forma definitiva, lo que se notificará al adjudicatario.</w:t>
      </w:r>
    </w:p>
    <w:p w14:paraId="03FCFB43" w14:textId="77777777" w:rsidR="00074964" w:rsidRPr="00633B26" w:rsidRDefault="00074964" w:rsidP="00074964">
      <w:pPr>
        <w:autoSpaceDE w:val="0"/>
        <w:autoSpaceDN w:val="0"/>
        <w:adjustRightInd w:val="0"/>
        <w:spacing w:line="360" w:lineRule="auto"/>
        <w:jc w:val="both"/>
        <w:rPr>
          <w:rFonts w:ascii="Arial" w:hAnsi="Arial" w:cs="Arial"/>
          <w:sz w:val="24"/>
          <w:szCs w:val="24"/>
        </w:rPr>
      </w:pPr>
      <w:r w:rsidRPr="00633B26">
        <w:rPr>
          <w:rFonts w:ascii="Arial" w:hAnsi="Arial" w:cs="Arial"/>
          <w:sz w:val="24"/>
          <w:szCs w:val="24"/>
        </w:rPr>
        <w:t>Las aludidas presentaciones y descargos, serán presentados en el departamento interviniente de la Municipalidad a fines de su resolución. Una vez firme la sanción de multa, la Municipalidad hará retención de los importes correspondientes del monto a abonar al adjudicatario por la contratación realizada.</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532D9089" w14:textId="77777777" w:rsidR="00E77C0D" w:rsidRDefault="00E77C0D" w:rsidP="00FA3D52">
      <w:pPr>
        <w:spacing w:line="360" w:lineRule="auto"/>
        <w:jc w:val="both"/>
        <w:rPr>
          <w:rFonts w:ascii="Arial" w:hAnsi="Arial" w:cs="Arial"/>
          <w:sz w:val="24"/>
          <w:szCs w:val="24"/>
          <w:lang w:val="es-MX"/>
        </w:rPr>
      </w:pPr>
    </w:p>
    <w:p w14:paraId="4C08879F" w14:textId="77777777" w:rsidR="00E77C0D" w:rsidRDefault="00E77C0D" w:rsidP="00FA3D52">
      <w:pPr>
        <w:spacing w:line="360" w:lineRule="auto"/>
        <w:jc w:val="both"/>
        <w:rPr>
          <w:rFonts w:ascii="Arial" w:hAnsi="Arial" w:cs="Arial"/>
          <w:sz w:val="24"/>
          <w:szCs w:val="24"/>
          <w:lang w:val="es-MX"/>
        </w:rPr>
      </w:pPr>
    </w:p>
    <w:p w14:paraId="4412F7C0" w14:textId="77777777" w:rsidR="000A68DC" w:rsidRDefault="000A68DC" w:rsidP="0073378D">
      <w:pPr>
        <w:spacing w:line="360" w:lineRule="auto"/>
        <w:jc w:val="center"/>
        <w:rPr>
          <w:rFonts w:ascii="Arial" w:hAnsi="Arial" w:cs="Arial"/>
          <w:b/>
          <w:bCs/>
          <w:sz w:val="24"/>
          <w:szCs w:val="24"/>
          <w:u w:val="single"/>
          <w:lang w:val="es-MX"/>
        </w:rPr>
      </w:pPr>
    </w:p>
    <w:p w14:paraId="60B6E012" w14:textId="77777777" w:rsidR="000A68DC" w:rsidRDefault="000A68DC" w:rsidP="0073378D">
      <w:pPr>
        <w:spacing w:line="360" w:lineRule="auto"/>
        <w:jc w:val="center"/>
        <w:rPr>
          <w:rFonts w:ascii="Arial" w:hAnsi="Arial" w:cs="Arial"/>
          <w:b/>
          <w:bCs/>
          <w:sz w:val="24"/>
          <w:szCs w:val="24"/>
          <w:u w:val="single"/>
          <w:lang w:val="es-MX"/>
        </w:rPr>
      </w:pPr>
    </w:p>
    <w:p w14:paraId="3D4DB6F6" w14:textId="6E2F524E"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2507F8">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hideMark/>
          </w:tcPr>
          <w:p w14:paraId="786257EC" w14:textId="447F9977" w:rsidR="002507F8" w:rsidRPr="002507F8" w:rsidRDefault="002507F8">
            <w:pPr>
              <w:rPr>
                <w:rFonts w:ascii="Arial" w:hAnsi="Arial" w:cs="Arial"/>
                <w:sz w:val="24"/>
                <w:szCs w:val="24"/>
              </w:rPr>
            </w:pPr>
            <w:r w:rsidRPr="002507F8">
              <w:rPr>
                <w:rFonts w:ascii="Arial" w:hAnsi="Arial" w:cs="Arial"/>
                <w:sz w:val="24"/>
                <w:szCs w:val="24"/>
              </w:rPr>
              <w:t>Hormigón elaborado H-21</w:t>
            </w:r>
          </w:p>
        </w:tc>
        <w:tc>
          <w:tcPr>
            <w:tcW w:w="1634" w:type="dxa"/>
            <w:noWrap/>
            <w:hideMark/>
          </w:tcPr>
          <w:p w14:paraId="6FD3FCC1" w14:textId="77777777" w:rsidR="002507F8" w:rsidRPr="002507F8" w:rsidRDefault="002507F8" w:rsidP="002507F8">
            <w:pPr>
              <w:jc w:val="center"/>
              <w:rPr>
                <w:rFonts w:ascii="Arial" w:hAnsi="Arial" w:cs="Arial"/>
                <w:sz w:val="24"/>
                <w:szCs w:val="24"/>
              </w:rPr>
            </w:pPr>
            <w:r w:rsidRPr="002507F8">
              <w:rPr>
                <w:rFonts w:ascii="Arial" w:hAnsi="Arial" w:cs="Arial"/>
                <w:sz w:val="24"/>
                <w:szCs w:val="24"/>
              </w:rPr>
              <w:t>m³</w:t>
            </w:r>
          </w:p>
        </w:tc>
        <w:tc>
          <w:tcPr>
            <w:tcW w:w="1257" w:type="dxa"/>
            <w:noWrap/>
            <w:hideMark/>
          </w:tcPr>
          <w:p w14:paraId="32947A6A" w14:textId="77777777" w:rsidR="002507F8" w:rsidRPr="002507F8" w:rsidRDefault="002507F8" w:rsidP="002507F8">
            <w:pPr>
              <w:rPr>
                <w:rFonts w:ascii="Arial" w:hAnsi="Arial" w:cs="Arial"/>
                <w:sz w:val="24"/>
                <w:szCs w:val="24"/>
              </w:rPr>
            </w:pPr>
            <w:r w:rsidRPr="002507F8">
              <w:rPr>
                <w:rFonts w:ascii="Arial" w:hAnsi="Arial" w:cs="Arial"/>
                <w:sz w:val="24"/>
                <w:szCs w:val="24"/>
              </w:rPr>
              <w:t>87</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r w:rsidR="002507F8" w:rsidRPr="002507F8" w14:paraId="7EF79AE2" w14:textId="77777777" w:rsidTr="002507F8">
        <w:trPr>
          <w:trHeight w:val="230"/>
        </w:trPr>
        <w:tc>
          <w:tcPr>
            <w:tcW w:w="1189" w:type="dxa"/>
            <w:noWrap/>
            <w:hideMark/>
          </w:tcPr>
          <w:p w14:paraId="2F76FE5D"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2</w:t>
            </w:r>
          </w:p>
        </w:tc>
        <w:tc>
          <w:tcPr>
            <w:tcW w:w="3126" w:type="dxa"/>
            <w:noWrap/>
            <w:hideMark/>
          </w:tcPr>
          <w:p w14:paraId="0308FCBF" w14:textId="77777777" w:rsidR="002507F8" w:rsidRPr="002507F8" w:rsidRDefault="002507F8">
            <w:pPr>
              <w:rPr>
                <w:rFonts w:ascii="Arial" w:hAnsi="Arial" w:cs="Arial"/>
                <w:sz w:val="24"/>
                <w:szCs w:val="24"/>
              </w:rPr>
            </w:pPr>
            <w:r w:rsidRPr="002507F8">
              <w:rPr>
                <w:rFonts w:ascii="Arial" w:hAnsi="Arial" w:cs="Arial"/>
                <w:sz w:val="24"/>
                <w:szCs w:val="24"/>
              </w:rPr>
              <w:t>Antisol normalizado x 200L</w:t>
            </w:r>
          </w:p>
        </w:tc>
        <w:tc>
          <w:tcPr>
            <w:tcW w:w="1634" w:type="dxa"/>
            <w:noWrap/>
            <w:hideMark/>
          </w:tcPr>
          <w:p w14:paraId="0AD4DF64" w14:textId="77777777" w:rsidR="002507F8" w:rsidRPr="002507F8" w:rsidRDefault="002507F8" w:rsidP="002507F8">
            <w:pPr>
              <w:jc w:val="center"/>
              <w:rPr>
                <w:rFonts w:ascii="Arial" w:hAnsi="Arial" w:cs="Arial"/>
                <w:sz w:val="24"/>
                <w:szCs w:val="24"/>
              </w:rPr>
            </w:pPr>
            <w:r w:rsidRPr="002507F8">
              <w:rPr>
                <w:rFonts w:ascii="Arial" w:hAnsi="Arial" w:cs="Arial"/>
                <w:sz w:val="24"/>
                <w:szCs w:val="24"/>
              </w:rPr>
              <w:t>tambor</w:t>
            </w:r>
          </w:p>
        </w:tc>
        <w:tc>
          <w:tcPr>
            <w:tcW w:w="1257" w:type="dxa"/>
            <w:noWrap/>
            <w:hideMark/>
          </w:tcPr>
          <w:p w14:paraId="238AB50E" w14:textId="77777777" w:rsidR="002507F8" w:rsidRPr="002507F8" w:rsidRDefault="002507F8" w:rsidP="002507F8">
            <w:pPr>
              <w:rPr>
                <w:rFonts w:ascii="Arial" w:hAnsi="Arial" w:cs="Arial"/>
                <w:sz w:val="24"/>
                <w:szCs w:val="24"/>
              </w:rPr>
            </w:pPr>
            <w:r w:rsidRPr="002507F8">
              <w:rPr>
                <w:rFonts w:ascii="Arial" w:hAnsi="Arial" w:cs="Arial"/>
                <w:sz w:val="24"/>
                <w:szCs w:val="24"/>
              </w:rPr>
              <w:t>1</w:t>
            </w:r>
          </w:p>
        </w:tc>
        <w:tc>
          <w:tcPr>
            <w:tcW w:w="1877" w:type="dxa"/>
            <w:noWrap/>
            <w:hideMark/>
          </w:tcPr>
          <w:p w14:paraId="1B50ADA0" w14:textId="77777777" w:rsidR="002507F8" w:rsidRPr="002507F8" w:rsidRDefault="002507F8" w:rsidP="002507F8">
            <w:pPr>
              <w:rPr>
                <w:rFonts w:ascii="Arial" w:hAnsi="Arial" w:cs="Arial"/>
                <w:b/>
                <w:bCs/>
                <w:sz w:val="24"/>
                <w:szCs w:val="24"/>
              </w:rPr>
            </w:pPr>
          </w:p>
        </w:tc>
        <w:tc>
          <w:tcPr>
            <w:tcW w:w="1624" w:type="dxa"/>
            <w:noWrap/>
            <w:hideMark/>
          </w:tcPr>
          <w:p w14:paraId="01218BAA" w14:textId="77777777" w:rsidR="002507F8" w:rsidRPr="002507F8" w:rsidRDefault="002507F8" w:rsidP="002507F8">
            <w:pPr>
              <w:rPr>
                <w:rFonts w:ascii="Arial" w:hAnsi="Arial" w:cs="Arial"/>
                <w:b/>
                <w:bCs/>
                <w:sz w:val="24"/>
                <w:szCs w:val="24"/>
              </w:rPr>
            </w:pPr>
          </w:p>
        </w:tc>
      </w:tr>
      <w:tr w:rsidR="002507F8" w:rsidRPr="002507F8" w14:paraId="3BACE823" w14:textId="77777777" w:rsidTr="002507F8">
        <w:trPr>
          <w:trHeight w:val="230"/>
        </w:trPr>
        <w:tc>
          <w:tcPr>
            <w:tcW w:w="1189" w:type="dxa"/>
            <w:noWrap/>
            <w:hideMark/>
          </w:tcPr>
          <w:p w14:paraId="7BFDD96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Total</w:t>
            </w:r>
          </w:p>
        </w:tc>
        <w:tc>
          <w:tcPr>
            <w:tcW w:w="3126" w:type="dxa"/>
            <w:noWrap/>
            <w:hideMark/>
          </w:tcPr>
          <w:p w14:paraId="548A5DCC" w14:textId="77777777" w:rsidR="002507F8" w:rsidRPr="002507F8" w:rsidRDefault="002507F8" w:rsidP="002507F8">
            <w:pPr>
              <w:rPr>
                <w:rFonts w:ascii="Arial" w:hAnsi="Arial" w:cs="Arial"/>
                <w:b/>
                <w:bCs/>
                <w:sz w:val="24"/>
                <w:szCs w:val="24"/>
              </w:rPr>
            </w:pPr>
          </w:p>
        </w:tc>
        <w:tc>
          <w:tcPr>
            <w:tcW w:w="1634" w:type="dxa"/>
            <w:noWrap/>
            <w:hideMark/>
          </w:tcPr>
          <w:p w14:paraId="5B3D2E0E" w14:textId="77777777" w:rsidR="002507F8" w:rsidRPr="002507F8" w:rsidRDefault="002507F8">
            <w:pPr>
              <w:rPr>
                <w:rFonts w:ascii="Arial" w:hAnsi="Arial" w:cs="Arial"/>
                <w:b/>
                <w:bCs/>
                <w:sz w:val="24"/>
                <w:szCs w:val="24"/>
              </w:rPr>
            </w:pPr>
          </w:p>
        </w:tc>
        <w:tc>
          <w:tcPr>
            <w:tcW w:w="1257" w:type="dxa"/>
            <w:noWrap/>
            <w:hideMark/>
          </w:tcPr>
          <w:p w14:paraId="551CABD9"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877" w:type="dxa"/>
            <w:noWrap/>
            <w:hideMark/>
          </w:tcPr>
          <w:p w14:paraId="47F978BA"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624" w:type="dxa"/>
            <w:noWrap/>
            <w:hideMark/>
          </w:tcPr>
          <w:p w14:paraId="489949B1"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r>
    </w:tbl>
    <w:p w14:paraId="2674BA36" w14:textId="73526293" w:rsidR="00F63EC7"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r w:rsidR="00F63EC7">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867C" w14:textId="77777777" w:rsidR="00E86E16" w:rsidRDefault="00E86E16" w:rsidP="00D54B95">
      <w:pPr>
        <w:spacing w:after="0" w:line="240" w:lineRule="auto"/>
      </w:pPr>
      <w:r>
        <w:separator/>
      </w:r>
    </w:p>
  </w:endnote>
  <w:endnote w:type="continuationSeparator" w:id="0">
    <w:p w14:paraId="3ECBBAD3" w14:textId="77777777" w:rsidR="00E86E16" w:rsidRDefault="00E86E1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8CD9" w14:textId="77777777" w:rsidR="00E86E16" w:rsidRDefault="00E86E16" w:rsidP="00D54B95">
      <w:pPr>
        <w:spacing w:after="0" w:line="240" w:lineRule="auto"/>
      </w:pPr>
      <w:r>
        <w:separator/>
      </w:r>
    </w:p>
  </w:footnote>
  <w:footnote w:type="continuationSeparator" w:id="0">
    <w:p w14:paraId="60C07844" w14:textId="77777777" w:rsidR="00E86E16" w:rsidRDefault="00E86E1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F0CA9"/>
    <w:rsid w:val="002F1C32"/>
    <w:rsid w:val="002F511B"/>
    <w:rsid w:val="003106D8"/>
    <w:rsid w:val="00316601"/>
    <w:rsid w:val="00316647"/>
    <w:rsid w:val="00325527"/>
    <w:rsid w:val="00330321"/>
    <w:rsid w:val="00334438"/>
    <w:rsid w:val="00343552"/>
    <w:rsid w:val="00370713"/>
    <w:rsid w:val="0037375F"/>
    <w:rsid w:val="00385B20"/>
    <w:rsid w:val="003C268C"/>
    <w:rsid w:val="003C2815"/>
    <w:rsid w:val="003C49B9"/>
    <w:rsid w:val="003D0B1D"/>
    <w:rsid w:val="003D2151"/>
    <w:rsid w:val="003D3068"/>
    <w:rsid w:val="003F72E2"/>
    <w:rsid w:val="00401CA9"/>
    <w:rsid w:val="00406D64"/>
    <w:rsid w:val="0041364F"/>
    <w:rsid w:val="00420AE2"/>
    <w:rsid w:val="0042454C"/>
    <w:rsid w:val="00436F02"/>
    <w:rsid w:val="0045011E"/>
    <w:rsid w:val="00453896"/>
    <w:rsid w:val="004557C5"/>
    <w:rsid w:val="00471877"/>
    <w:rsid w:val="00476CB2"/>
    <w:rsid w:val="00477D0E"/>
    <w:rsid w:val="004A032B"/>
    <w:rsid w:val="004A4097"/>
    <w:rsid w:val="004A4BAF"/>
    <w:rsid w:val="004A4DE7"/>
    <w:rsid w:val="004C346E"/>
    <w:rsid w:val="004D55E2"/>
    <w:rsid w:val="00504AB6"/>
    <w:rsid w:val="00515522"/>
    <w:rsid w:val="00537673"/>
    <w:rsid w:val="0054401C"/>
    <w:rsid w:val="00552B39"/>
    <w:rsid w:val="005531BC"/>
    <w:rsid w:val="00556784"/>
    <w:rsid w:val="00561020"/>
    <w:rsid w:val="00565AD0"/>
    <w:rsid w:val="0058578C"/>
    <w:rsid w:val="005917BB"/>
    <w:rsid w:val="00593B16"/>
    <w:rsid w:val="005A1702"/>
    <w:rsid w:val="005B080D"/>
    <w:rsid w:val="005B3F86"/>
    <w:rsid w:val="005B4656"/>
    <w:rsid w:val="005B5285"/>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378D"/>
    <w:rsid w:val="00736DFC"/>
    <w:rsid w:val="00740987"/>
    <w:rsid w:val="00745A68"/>
    <w:rsid w:val="00787320"/>
    <w:rsid w:val="007B0C84"/>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B3060"/>
    <w:rsid w:val="00AD0721"/>
    <w:rsid w:val="00AD24DE"/>
    <w:rsid w:val="00AD2DCB"/>
    <w:rsid w:val="00AD761D"/>
    <w:rsid w:val="00AE55E2"/>
    <w:rsid w:val="00AF6362"/>
    <w:rsid w:val="00B005CF"/>
    <w:rsid w:val="00B05A61"/>
    <w:rsid w:val="00B13A29"/>
    <w:rsid w:val="00B16EF1"/>
    <w:rsid w:val="00B269A1"/>
    <w:rsid w:val="00B31C80"/>
    <w:rsid w:val="00B373A5"/>
    <w:rsid w:val="00B400DF"/>
    <w:rsid w:val="00B42DC7"/>
    <w:rsid w:val="00B545E5"/>
    <w:rsid w:val="00B6346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E6878"/>
    <w:rsid w:val="00EF74ED"/>
    <w:rsid w:val="00F00D7C"/>
    <w:rsid w:val="00F044F7"/>
    <w:rsid w:val="00F07B3B"/>
    <w:rsid w:val="00F10CCD"/>
    <w:rsid w:val="00F16F8C"/>
    <w:rsid w:val="00F27C90"/>
    <w:rsid w:val="00F34594"/>
    <w:rsid w:val="00F43F98"/>
    <w:rsid w:val="00F5036F"/>
    <w:rsid w:val="00F50ABE"/>
    <w:rsid w:val="00F55451"/>
    <w:rsid w:val="00F57BE5"/>
    <w:rsid w:val="00F622B4"/>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5155</Words>
  <Characters>28353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14</cp:revision>
  <cp:lastPrinted>2024-02-23T11:36:00Z</cp:lastPrinted>
  <dcterms:created xsi:type="dcterms:W3CDTF">2026-03-28T21:38:00Z</dcterms:created>
  <dcterms:modified xsi:type="dcterms:W3CDTF">2026-04-01T15:36:00Z</dcterms:modified>
</cp:coreProperties>
</file>